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1586" w:rsidRPr="0041444E" w:rsidRDefault="00D91586" w:rsidP="00D91586">
      <w:pPr>
        <w:spacing w:line="320" w:lineRule="exact"/>
        <w:jc w:val="both"/>
        <w:rPr>
          <w:rFonts w:ascii="Arial" w:hAnsi="Arial" w:cs="Arial"/>
          <w:sz w:val="22"/>
          <w:szCs w:val="22"/>
        </w:rPr>
      </w:pPr>
      <w:r w:rsidRPr="0041444E">
        <w:rPr>
          <w:rFonts w:ascii="Arial" w:hAnsi="Arial" w:cs="Arial"/>
          <w:sz w:val="22"/>
          <w:szCs w:val="22"/>
        </w:rPr>
        <w:t>3.2.4 Edafología</w:t>
      </w:r>
    </w:p>
    <w:p w:rsidR="00D91586" w:rsidRPr="00CE7462" w:rsidRDefault="00D91586" w:rsidP="00D91586">
      <w:pPr>
        <w:spacing w:line="320" w:lineRule="exact"/>
        <w:jc w:val="both"/>
        <w:rPr>
          <w:rFonts w:ascii="Arial" w:hAnsi="Arial" w:cs="Arial"/>
        </w:rPr>
      </w:pPr>
    </w:p>
    <w:p w:rsidR="00D91586" w:rsidRPr="0041444E" w:rsidRDefault="00D91586" w:rsidP="00D91586">
      <w:pPr>
        <w:jc w:val="both"/>
        <w:rPr>
          <w:rFonts w:ascii="Arial" w:hAnsi="Arial" w:cs="Arial"/>
          <w:sz w:val="22"/>
          <w:szCs w:val="22"/>
        </w:rPr>
      </w:pPr>
      <w:r w:rsidRPr="0041444E">
        <w:rPr>
          <w:rFonts w:ascii="Arial" w:hAnsi="Arial" w:cs="Arial"/>
          <w:sz w:val="22"/>
          <w:szCs w:val="22"/>
        </w:rPr>
        <w:t>La Región está dominada por la presencia de Leptosoles (antes llamados litosoles) y Luvisoles. Los leptosoles se ubican principalmente en la parte más seca de la UMAFOR, compartiendo espacio con los regosoles y los vertisoles principalmente.</w:t>
      </w:r>
    </w:p>
    <w:p w:rsidR="00D91586" w:rsidRPr="0041444E" w:rsidRDefault="00D91586" w:rsidP="00D91586">
      <w:pPr>
        <w:spacing w:line="320" w:lineRule="exact"/>
        <w:jc w:val="both"/>
        <w:rPr>
          <w:rFonts w:ascii="Arial" w:hAnsi="Arial" w:cs="Arial"/>
          <w:sz w:val="22"/>
          <w:szCs w:val="22"/>
        </w:rPr>
      </w:pPr>
      <w:r w:rsidRPr="0041444E">
        <w:rPr>
          <w:rFonts w:ascii="Arial" w:hAnsi="Arial" w:cs="Arial"/>
          <w:sz w:val="22"/>
          <w:szCs w:val="22"/>
        </w:rPr>
        <w:t>Hacia la parte Este, en la porción más húmeda, se presenta en bloque el suelo de tipo Luvisol, comprendiendo una porción de los municipios de San Sebastián Tlacotepec, Eloxochitlán, Ajalpan, Zoquitlàn y Coyomeapan.</w:t>
      </w:r>
    </w:p>
    <w:p w:rsidR="00D91586" w:rsidRPr="0041444E" w:rsidRDefault="00D91586" w:rsidP="00D91586">
      <w:pPr>
        <w:spacing w:line="320" w:lineRule="exact"/>
        <w:jc w:val="both"/>
        <w:rPr>
          <w:rFonts w:ascii="Arial" w:hAnsi="Arial" w:cs="Arial"/>
          <w:sz w:val="22"/>
          <w:szCs w:val="22"/>
        </w:rPr>
      </w:pPr>
    </w:p>
    <w:p w:rsidR="00D91586" w:rsidRPr="0041444E" w:rsidRDefault="00D91586" w:rsidP="00D91586">
      <w:pPr>
        <w:spacing w:line="320" w:lineRule="exact"/>
        <w:jc w:val="both"/>
        <w:rPr>
          <w:rFonts w:ascii="Arial" w:hAnsi="Arial" w:cs="Arial"/>
          <w:sz w:val="22"/>
          <w:szCs w:val="22"/>
        </w:rPr>
      </w:pPr>
      <w:r w:rsidRPr="0041444E">
        <w:rPr>
          <w:rFonts w:ascii="Arial" w:hAnsi="Arial" w:cs="Arial"/>
          <w:sz w:val="22"/>
          <w:szCs w:val="22"/>
        </w:rPr>
        <w:t xml:space="preserve">En cuanto a los Leptosoles, estos se distribuyen de forma regular en las inmediaciones de los municipios de Zapotitlán, San Gabriel Chilac, Caltepec y San José Miahuatlán, así como en forma de franja en las inmediaciones de los municipios de Ajalpan, San Antonio Cañada, y Tehuacán. </w:t>
      </w:r>
    </w:p>
    <w:p w:rsidR="00D91586" w:rsidRPr="0041444E" w:rsidRDefault="00D91586" w:rsidP="00D91586">
      <w:pPr>
        <w:spacing w:line="320" w:lineRule="exact"/>
        <w:jc w:val="both"/>
        <w:rPr>
          <w:rFonts w:ascii="Arial" w:hAnsi="Arial" w:cs="Arial"/>
          <w:sz w:val="22"/>
          <w:szCs w:val="22"/>
        </w:rPr>
      </w:pPr>
    </w:p>
    <w:p w:rsidR="00D91586" w:rsidRPr="0041444E" w:rsidRDefault="00D91586" w:rsidP="00D91586">
      <w:pPr>
        <w:spacing w:line="320" w:lineRule="exact"/>
        <w:jc w:val="both"/>
        <w:rPr>
          <w:rFonts w:ascii="Arial" w:hAnsi="Arial" w:cs="Arial"/>
          <w:sz w:val="22"/>
          <w:szCs w:val="22"/>
        </w:rPr>
      </w:pPr>
      <w:r w:rsidRPr="0041444E">
        <w:rPr>
          <w:rFonts w:ascii="Arial" w:hAnsi="Arial" w:cs="Arial"/>
          <w:sz w:val="22"/>
          <w:szCs w:val="22"/>
        </w:rPr>
        <w:t>En la porción de la llanura se presenta una predominancia de suelos de tipo Vertisol en  algunas porciones de los municipios de Santiago Miahuatlán, Tehuacán y Altepexi. Hacia la porción sur de la llanura se presentan cambisoles; además de un bloque se Solonchack al norte del municipio de San José Miahuatlán.</w:t>
      </w:r>
    </w:p>
    <w:p w:rsidR="00D91586" w:rsidRDefault="00D91586" w:rsidP="00D91586">
      <w:pPr>
        <w:pStyle w:val="cabeza"/>
      </w:pPr>
    </w:p>
    <w:p w:rsidR="00D91586" w:rsidRDefault="003B1E92" w:rsidP="00D91586">
      <w:pPr>
        <w:pStyle w:val="cabeza"/>
      </w:pPr>
      <w:bookmarkStart w:id="0" w:name="_Toc271287707"/>
      <w:r>
        <w:t>Figura.-</w:t>
      </w:r>
      <w:r w:rsidR="00D91586">
        <w:t xml:space="preserve"> Edafología de la UMAFOR</w:t>
      </w:r>
      <w:bookmarkEnd w:id="0"/>
    </w:p>
    <w:p w:rsidR="00D91586" w:rsidRPr="0041444E" w:rsidRDefault="0086034B" w:rsidP="00D91586">
      <w:pPr>
        <w:jc w:val="center"/>
        <w:rPr>
          <w:rFonts w:ascii="Arial" w:hAnsi="Arial" w:cs="Arial"/>
          <w:color w:val="FF0000"/>
        </w:rPr>
      </w:pPr>
      <w:r>
        <w:rPr>
          <w:rFonts w:ascii="Arial" w:hAnsi="Arial" w:cs="Arial"/>
          <w:noProof/>
          <w:color w:val="FF0000"/>
          <w:lang w:eastAsia="es-MX"/>
        </w:rPr>
        <w:drawing>
          <wp:inline distT="0" distB="0" distL="0" distR="0">
            <wp:extent cx="5219700" cy="3912474"/>
            <wp:effectExtent l="19050" t="0" r="0" b="0"/>
            <wp:docPr id="1" name="Imagen 1" descr="\\GAMBOA\Documentos c\01_MAPAS ERF SIERRA NEGRA\01_Mapa edafolog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MBOA\Documentos c\01_MAPAS ERF SIERRA NEGRA\01_Mapa edafologico.jpg"/>
                    <pic:cNvPicPr>
                      <a:picLocks noChangeAspect="1" noChangeArrowheads="1"/>
                    </pic:cNvPicPr>
                  </pic:nvPicPr>
                  <pic:blipFill>
                    <a:blip r:embed="rId6" cstate="print"/>
                    <a:srcRect/>
                    <a:stretch>
                      <a:fillRect/>
                    </a:stretch>
                  </pic:blipFill>
                  <pic:spPr bwMode="auto">
                    <a:xfrm>
                      <a:off x="0" y="0"/>
                      <a:ext cx="5219700" cy="3912474"/>
                    </a:xfrm>
                    <a:prstGeom prst="rect">
                      <a:avLst/>
                    </a:prstGeom>
                    <a:noFill/>
                    <a:ln w="9525">
                      <a:noFill/>
                      <a:miter lim="800000"/>
                      <a:headEnd/>
                      <a:tailEnd/>
                    </a:ln>
                  </pic:spPr>
                </pic:pic>
              </a:graphicData>
            </a:graphic>
          </wp:inline>
        </w:drawing>
      </w:r>
    </w:p>
    <w:p w:rsidR="00D91586" w:rsidRDefault="00D91586" w:rsidP="00D91586">
      <w:pPr>
        <w:pStyle w:val="pie"/>
      </w:pPr>
      <w:r>
        <w:t>Fuente: INEGI 2000. Síntesis Geográfica de Puebla</w:t>
      </w:r>
    </w:p>
    <w:p w:rsidR="00D91586" w:rsidRDefault="00D91586" w:rsidP="00D91586">
      <w:pPr>
        <w:spacing w:line="320" w:lineRule="exact"/>
        <w:jc w:val="both"/>
        <w:rPr>
          <w:rFonts w:ascii="Arial" w:hAnsi="Arial" w:cs="Arial"/>
          <w:highlight w:val="yellow"/>
          <w:u w:val="single"/>
        </w:rPr>
      </w:pPr>
    </w:p>
    <w:p w:rsidR="00D91586" w:rsidRPr="00485B5F" w:rsidRDefault="00D91586" w:rsidP="00D91586">
      <w:pPr>
        <w:spacing w:line="320" w:lineRule="exact"/>
        <w:jc w:val="both"/>
        <w:rPr>
          <w:rFonts w:ascii="Arial" w:hAnsi="Arial" w:cs="Arial"/>
          <w:sz w:val="22"/>
          <w:szCs w:val="22"/>
        </w:rPr>
      </w:pPr>
      <w:r w:rsidRPr="00485B5F">
        <w:rPr>
          <w:rFonts w:ascii="Arial" w:hAnsi="Arial" w:cs="Arial"/>
          <w:sz w:val="22"/>
          <w:szCs w:val="22"/>
          <w:u w:val="single"/>
        </w:rPr>
        <w:t>Leptosoles o litosoles:</w:t>
      </w:r>
      <w:r w:rsidRPr="00485B5F">
        <w:rPr>
          <w:rFonts w:ascii="Arial" w:hAnsi="Arial" w:cs="Arial"/>
          <w:sz w:val="22"/>
          <w:szCs w:val="22"/>
        </w:rPr>
        <w:t xml:space="preserve"> son suelos extremadamente delgados limitados en su profundidad por un estrato rocoso o tepetate. La textura media domina en estos suelos, aunque también se encuentran texturas finas (en los que derivan de roca caliza) y gruesa, muchas de estas áreas presentan procesos de erosión en distintas intensidades</w:t>
      </w:r>
    </w:p>
    <w:p w:rsidR="00D91586" w:rsidRPr="00485B5F" w:rsidRDefault="00D91586" w:rsidP="00D91586">
      <w:pPr>
        <w:spacing w:line="320" w:lineRule="exact"/>
        <w:jc w:val="both"/>
        <w:rPr>
          <w:rFonts w:ascii="Arial" w:hAnsi="Arial" w:cs="Arial"/>
          <w:sz w:val="22"/>
          <w:szCs w:val="22"/>
        </w:rPr>
      </w:pPr>
    </w:p>
    <w:p w:rsidR="00D91586" w:rsidRPr="00485B5F" w:rsidRDefault="00D91586" w:rsidP="00D91586">
      <w:pPr>
        <w:jc w:val="both"/>
        <w:rPr>
          <w:rFonts w:ascii="Arial" w:hAnsi="Arial" w:cs="Arial"/>
          <w:sz w:val="22"/>
          <w:szCs w:val="22"/>
        </w:rPr>
      </w:pPr>
      <w:r w:rsidRPr="00485B5F">
        <w:rPr>
          <w:rFonts w:ascii="Arial" w:hAnsi="Arial" w:cs="Arial"/>
          <w:sz w:val="22"/>
          <w:szCs w:val="22"/>
          <w:u w:val="single"/>
        </w:rPr>
        <w:t>Luvisoles:</w:t>
      </w:r>
      <w:r w:rsidRPr="00485B5F">
        <w:rPr>
          <w:rFonts w:ascii="Arial" w:hAnsi="Arial" w:cs="Arial"/>
          <w:sz w:val="22"/>
          <w:szCs w:val="22"/>
        </w:rPr>
        <w:t xml:space="preserve"> Los tipos más frecuentes son los luvisoles órticos, cuyo horizonte B arcilloso no presenta colores intensos; y los luvisoles crómicos, cuyo horizonte arcilloso es de color pardo intenso a rojo. Predominan las texturas finas a medias, entre ellas la arcillosa y migajón arcilloso, su consistencia suele ser firme en la parte superficial y dura en el subsuelo</w:t>
      </w:r>
    </w:p>
    <w:p w:rsidR="00D91586" w:rsidRPr="00485B5F" w:rsidRDefault="00D91586" w:rsidP="00D91586">
      <w:pPr>
        <w:spacing w:line="320" w:lineRule="exact"/>
        <w:jc w:val="both"/>
        <w:rPr>
          <w:rFonts w:ascii="Arial" w:hAnsi="Arial" w:cs="Arial"/>
          <w:sz w:val="22"/>
          <w:szCs w:val="22"/>
        </w:rPr>
      </w:pPr>
    </w:p>
    <w:p w:rsidR="00D91586" w:rsidRPr="00485B5F" w:rsidRDefault="00D91586" w:rsidP="00D91586">
      <w:pPr>
        <w:jc w:val="both"/>
        <w:rPr>
          <w:sz w:val="22"/>
          <w:szCs w:val="22"/>
        </w:rPr>
      </w:pPr>
      <w:r w:rsidRPr="00485B5F">
        <w:rPr>
          <w:rFonts w:ascii="Arial" w:hAnsi="Arial" w:cs="Arial"/>
          <w:sz w:val="22"/>
          <w:szCs w:val="22"/>
          <w:u w:val="single"/>
        </w:rPr>
        <w:t>Regosoles:</w:t>
      </w:r>
      <w:r w:rsidRPr="00485B5F">
        <w:rPr>
          <w:rFonts w:ascii="Arial" w:hAnsi="Arial" w:cs="Arial"/>
          <w:sz w:val="22"/>
          <w:szCs w:val="22"/>
        </w:rPr>
        <w:t xml:space="preserve"> Los regosoles son suelos poco evolucionados en su perfil. Su formación es a partir de material no consolidado cuyo origen puede ser residual, aluvial o coluvial, y son muy parecidos al material mineral del cual se originan. Entre las texturas más representativas están la arena migajosa, arena, migajón arenoso, migajón arcillo-arenoso y migajón, por lo que frecuentemente la estructura del suelo es nula o está débilmente desarrollada, con una consistencia suelta. Sus características hacen que sean muy susceptibles a la erosión por lo que en algunas áreas ya se presenta este problema.</w:t>
      </w:r>
    </w:p>
    <w:p w:rsidR="00D91586" w:rsidRPr="00485B5F" w:rsidRDefault="00D91586" w:rsidP="00D91586">
      <w:pPr>
        <w:spacing w:line="320" w:lineRule="exact"/>
        <w:jc w:val="both"/>
        <w:rPr>
          <w:rFonts w:ascii="Arial" w:hAnsi="Arial" w:cs="Arial"/>
          <w:sz w:val="22"/>
          <w:szCs w:val="22"/>
        </w:rPr>
      </w:pPr>
    </w:p>
    <w:p w:rsidR="00D91586" w:rsidRPr="00485B5F" w:rsidRDefault="00D91586" w:rsidP="00D91586">
      <w:pPr>
        <w:jc w:val="both"/>
        <w:rPr>
          <w:rFonts w:ascii="Arial" w:hAnsi="Arial" w:cs="Arial"/>
          <w:sz w:val="22"/>
          <w:szCs w:val="22"/>
        </w:rPr>
      </w:pPr>
      <w:r w:rsidRPr="00485B5F">
        <w:rPr>
          <w:rFonts w:ascii="Arial" w:hAnsi="Arial" w:cs="Arial"/>
          <w:sz w:val="22"/>
          <w:szCs w:val="22"/>
          <w:u w:val="single"/>
        </w:rPr>
        <w:t>Vertisoles:</w:t>
      </w:r>
      <w:r w:rsidRPr="00485B5F">
        <w:rPr>
          <w:rFonts w:ascii="Arial" w:hAnsi="Arial" w:cs="Arial"/>
          <w:sz w:val="22"/>
          <w:szCs w:val="22"/>
        </w:rPr>
        <w:t xml:space="preserve"> Estos se han originado de rocas areniscas, calizas o ígneas básicas, las cuales al ser intemperizadas forman materiales moderadamente finos (migajones arcillosos o arcilloarenosos) o muy finos (arcillas).  Su utilización se ve limitada con frecuencia por el alto contenido de arcillas expandibles como consecuencia, el encharcamiento en la temporada de lluvias; mientras que en la época seca del año se agrietan y endurecen.</w:t>
      </w:r>
    </w:p>
    <w:p w:rsidR="00D91586" w:rsidRPr="00485B5F" w:rsidRDefault="00D91586" w:rsidP="00D91586">
      <w:pPr>
        <w:spacing w:line="320" w:lineRule="exact"/>
        <w:jc w:val="both"/>
        <w:rPr>
          <w:rFonts w:ascii="Arial" w:hAnsi="Arial" w:cs="Arial"/>
          <w:sz w:val="22"/>
          <w:szCs w:val="22"/>
        </w:rPr>
      </w:pPr>
    </w:p>
    <w:p w:rsidR="00D91586" w:rsidRPr="00485B5F" w:rsidRDefault="00D91586" w:rsidP="00D91586">
      <w:pPr>
        <w:jc w:val="both"/>
        <w:rPr>
          <w:rFonts w:ascii="Arial" w:hAnsi="Arial" w:cs="Arial"/>
          <w:sz w:val="22"/>
          <w:szCs w:val="22"/>
        </w:rPr>
      </w:pPr>
      <w:r w:rsidRPr="00485B5F">
        <w:rPr>
          <w:rFonts w:ascii="Arial" w:hAnsi="Arial" w:cs="Arial"/>
          <w:sz w:val="22"/>
          <w:szCs w:val="22"/>
        </w:rPr>
        <w:t>Cambisoles: La textura de estos suelos es de migajón arenoso en la superficie y de migajón arcilloarenoso a medida que aumenta la profundidad. Su potencialidad para el desarrollo de los cultivos es de media a alta, debido a los nutrientes que contienen, algunos sitios con problemas de erosión.</w:t>
      </w:r>
    </w:p>
    <w:p w:rsidR="00D91586" w:rsidRDefault="00D91586" w:rsidP="00D91586">
      <w:pPr>
        <w:rPr>
          <w:rFonts w:ascii="Arial" w:hAnsi="Arial" w:cs="Arial"/>
        </w:rPr>
      </w:pPr>
      <w:r>
        <w:rPr>
          <w:rFonts w:ascii="Arial" w:hAnsi="Arial" w:cs="Arial"/>
        </w:rPr>
        <w:br w:type="page"/>
      </w:r>
    </w:p>
    <w:p w:rsidR="00D91586" w:rsidRPr="00D078A6" w:rsidRDefault="00D91586" w:rsidP="00D91586">
      <w:pPr>
        <w:spacing w:line="320" w:lineRule="exact"/>
        <w:jc w:val="both"/>
        <w:rPr>
          <w:rFonts w:ascii="Arial" w:hAnsi="Arial" w:cs="Arial"/>
          <w:sz w:val="22"/>
          <w:szCs w:val="22"/>
        </w:rPr>
      </w:pPr>
      <w:r w:rsidRPr="00D078A6">
        <w:rPr>
          <w:rFonts w:ascii="Arial" w:hAnsi="Arial" w:cs="Arial"/>
          <w:sz w:val="22"/>
          <w:szCs w:val="22"/>
        </w:rPr>
        <w:lastRenderedPageBreak/>
        <w:t>3.2.5 Hidrología</w:t>
      </w:r>
    </w:p>
    <w:p w:rsidR="00D91586" w:rsidRPr="00CE7462" w:rsidRDefault="00D91586" w:rsidP="00D91586">
      <w:pPr>
        <w:spacing w:line="320" w:lineRule="exact"/>
        <w:jc w:val="both"/>
        <w:rPr>
          <w:rFonts w:ascii="Arial" w:hAnsi="Arial" w:cs="Arial"/>
        </w:rPr>
      </w:pPr>
    </w:p>
    <w:p w:rsidR="00D91586" w:rsidRPr="000F52FB" w:rsidRDefault="00D91586" w:rsidP="00D91586">
      <w:pPr>
        <w:spacing w:line="320" w:lineRule="exact"/>
        <w:jc w:val="both"/>
        <w:rPr>
          <w:rFonts w:ascii="Arial" w:hAnsi="Arial" w:cs="Arial"/>
          <w:sz w:val="22"/>
          <w:szCs w:val="22"/>
        </w:rPr>
      </w:pPr>
      <w:r w:rsidRPr="000F52FB">
        <w:rPr>
          <w:rFonts w:ascii="Arial" w:hAnsi="Arial" w:cs="Arial"/>
          <w:sz w:val="22"/>
          <w:szCs w:val="22"/>
        </w:rPr>
        <w:t>La zona de estudio se ubica comprendida en su mayoría dentro de la Región Hidrológica número 28-RIO PAPALOAPAN, abarcando una porción de las Subcuencas Río Petlapa (RH28-Ad) en la porción serrana al Este; Río Blanco (RH28-Av) en una pequeña porción al Norte; y el Río Salado (RH28-Ae) comprendiendo una amplia porción en la llanura y en las sierras del Oeste, correspondiendo a la parte más seca.</w:t>
      </w:r>
    </w:p>
    <w:p w:rsidR="00D91586" w:rsidRPr="000F52FB" w:rsidRDefault="00D91586" w:rsidP="00D91586">
      <w:pPr>
        <w:spacing w:line="320" w:lineRule="exact"/>
        <w:jc w:val="both"/>
        <w:rPr>
          <w:rFonts w:ascii="Arial" w:hAnsi="Arial" w:cs="Arial"/>
          <w:sz w:val="22"/>
          <w:szCs w:val="22"/>
        </w:rPr>
      </w:pPr>
    </w:p>
    <w:p w:rsidR="00D91586" w:rsidRPr="000F52FB" w:rsidRDefault="00D91586" w:rsidP="00D91586">
      <w:pPr>
        <w:spacing w:line="320" w:lineRule="exact"/>
        <w:jc w:val="both"/>
        <w:rPr>
          <w:rFonts w:ascii="Arial" w:hAnsi="Arial" w:cs="Arial"/>
          <w:sz w:val="22"/>
          <w:szCs w:val="22"/>
        </w:rPr>
      </w:pPr>
      <w:r w:rsidRPr="000F52FB">
        <w:rPr>
          <w:rFonts w:ascii="Arial" w:hAnsi="Arial" w:cs="Arial"/>
          <w:sz w:val="22"/>
          <w:szCs w:val="22"/>
        </w:rPr>
        <w:t>Hacia el Suroeste se ubica una pequeña porción de la subcuenca del Río Acatlán (RH18-Ag) dentro de los municipios de Caltepec y Zapotitlán.</w:t>
      </w:r>
    </w:p>
    <w:p w:rsidR="00D91586" w:rsidRPr="00CE7462" w:rsidRDefault="00D91586" w:rsidP="00D91586">
      <w:pPr>
        <w:spacing w:line="320" w:lineRule="exact"/>
        <w:jc w:val="both"/>
        <w:rPr>
          <w:rFonts w:ascii="Arial" w:hAnsi="Arial" w:cs="Arial"/>
        </w:rPr>
      </w:pPr>
    </w:p>
    <w:p w:rsidR="00D91586" w:rsidRDefault="000F52FB" w:rsidP="00D91586">
      <w:pPr>
        <w:pStyle w:val="TABLAS"/>
      </w:pPr>
      <w:bookmarkStart w:id="1" w:name="_Toc271287551"/>
      <w:r>
        <w:t xml:space="preserve">Cuadro </w:t>
      </w:r>
      <w:r w:rsidR="00D91586">
        <w:t xml:space="preserve"> Climas templados en la UMAFOR</w:t>
      </w:r>
      <w:bookmarkEnd w:id="1"/>
    </w:p>
    <w:tbl>
      <w:tblPr>
        <w:tblW w:w="8560" w:type="dxa"/>
        <w:tblBorders>
          <w:top w:val="single" w:sz="8" w:space="0" w:color="9BBB59" w:themeColor="accent3"/>
          <w:bottom w:val="single" w:sz="8" w:space="0" w:color="9BBB59" w:themeColor="accent3"/>
        </w:tblBorders>
        <w:tblLook w:val="04A0"/>
      </w:tblPr>
      <w:tblGrid>
        <w:gridCol w:w="2640"/>
        <w:gridCol w:w="1800"/>
        <w:gridCol w:w="1560"/>
        <w:gridCol w:w="2560"/>
      </w:tblGrid>
      <w:tr w:rsidR="00D91586" w:rsidRPr="00CE7462" w:rsidTr="00D91586">
        <w:trPr>
          <w:trHeight w:val="300"/>
        </w:trPr>
        <w:tc>
          <w:tcPr>
            <w:tcW w:w="2640" w:type="dxa"/>
            <w:tcBorders>
              <w:top w:val="single" w:sz="8" w:space="0" w:color="9BBB59" w:themeColor="accent3"/>
              <w:bottom w:val="single" w:sz="8" w:space="0" w:color="9BBB59" w:themeColor="accent3"/>
            </w:tcBorders>
            <w:noWrap/>
          </w:tcPr>
          <w:p w:rsidR="00D91586" w:rsidRPr="00A73BA1" w:rsidRDefault="00D91586" w:rsidP="009F5DBE">
            <w:pPr>
              <w:rPr>
                <w:rFonts w:ascii="Arial" w:hAnsi="Arial" w:cs="Arial"/>
                <w:b/>
                <w:bCs/>
                <w:color w:val="000000"/>
                <w:sz w:val="18"/>
                <w:szCs w:val="18"/>
                <w:lang w:eastAsia="es-MX"/>
              </w:rPr>
            </w:pPr>
            <w:r w:rsidRPr="00A73BA1">
              <w:rPr>
                <w:rFonts w:ascii="Arial" w:hAnsi="Arial" w:cs="Arial"/>
                <w:b/>
                <w:bCs/>
                <w:color w:val="000000"/>
                <w:sz w:val="18"/>
                <w:szCs w:val="18"/>
                <w:lang w:eastAsia="es-MX"/>
              </w:rPr>
              <w:t>Región Hidrológica</w:t>
            </w:r>
          </w:p>
        </w:tc>
        <w:tc>
          <w:tcPr>
            <w:tcW w:w="1800" w:type="dxa"/>
            <w:tcBorders>
              <w:top w:val="single" w:sz="8" w:space="0" w:color="9BBB59" w:themeColor="accent3"/>
              <w:bottom w:val="single" w:sz="8" w:space="0" w:color="9BBB59" w:themeColor="accent3"/>
            </w:tcBorders>
            <w:noWrap/>
          </w:tcPr>
          <w:p w:rsidR="00D91586" w:rsidRPr="00A73BA1" w:rsidRDefault="00D91586" w:rsidP="009F5DBE">
            <w:pPr>
              <w:rPr>
                <w:rFonts w:ascii="Arial" w:hAnsi="Arial" w:cs="Arial"/>
                <w:b/>
                <w:bCs/>
                <w:color w:val="000000"/>
                <w:sz w:val="18"/>
                <w:szCs w:val="18"/>
                <w:lang w:eastAsia="es-MX"/>
              </w:rPr>
            </w:pPr>
            <w:r w:rsidRPr="00A73BA1">
              <w:rPr>
                <w:rFonts w:ascii="Arial" w:hAnsi="Arial" w:cs="Arial"/>
                <w:b/>
                <w:bCs/>
                <w:color w:val="000000"/>
                <w:sz w:val="18"/>
                <w:szCs w:val="18"/>
                <w:lang w:eastAsia="es-MX"/>
              </w:rPr>
              <w:t>Cuenca</w:t>
            </w:r>
          </w:p>
        </w:tc>
        <w:tc>
          <w:tcPr>
            <w:tcW w:w="1560" w:type="dxa"/>
            <w:tcBorders>
              <w:top w:val="single" w:sz="8" w:space="0" w:color="9BBB59" w:themeColor="accent3"/>
              <w:bottom w:val="single" w:sz="8" w:space="0" w:color="9BBB59" w:themeColor="accent3"/>
            </w:tcBorders>
            <w:noWrap/>
          </w:tcPr>
          <w:p w:rsidR="00D91586" w:rsidRPr="00A73BA1" w:rsidRDefault="00D91586" w:rsidP="009F5DBE">
            <w:pPr>
              <w:rPr>
                <w:rFonts w:ascii="Arial" w:hAnsi="Arial" w:cs="Arial"/>
                <w:b/>
                <w:bCs/>
                <w:color w:val="000000"/>
                <w:sz w:val="18"/>
                <w:szCs w:val="18"/>
                <w:lang w:eastAsia="es-MX"/>
              </w:rPr>
            </w:pPr>
            <w:r w:rsidRPr="00A73BA1">
              <w:rPr>
                <w:rFonts w:ascii="Arial" w:hAnsi="Arial" w:cs="Arial"/>
                <w:b/>
                <w:bCs/>
                <w:color w:val="000000"/>
                <w:sz w:val="18"/>
                <w:szCs w:val="18"/>
                <w:lang w:eastAsia="es-MX"/>
              </w:rPr>
              <w:t>Subcuencas</w:t>
            </w:r>
          </w:p>
        </w:tc>
        <w:tc>
          <w:tcPr>
            <w:tcW w:w="2560" w:type="dxa"/>
            <w:tcBorders>
              <w:top w:val="single" w:sz="8" w:space="0" w:color="9BBB59" w:themeColor="accent3"/>
              <w:bottom w:val="single" w:sz="8" w:space="0" w:color="9BBB59" w:themeColor="accent3"/>
            </w:tcBorders>
            <w:noWrap/>
          </w:tcPr>
          <w:p w:rsidR="00D91586" w:rsidRPr="00A73BA1" w:rsidRDefault="00D91586" w:rsidP="009F5DBE">
            <w:pPr>
              <w:rPr>
                <w:rFonts w:ascii="Arial" w:hAnsi="Arial" w:cs="Arial"/>
                <w:b/>
                <w:bCs/>
                <w:color w:val="000000"/>
                <w:sz w:val="18"/>
                <w:szCs w:val="18"/>
                <w:lang w:eastAsia="es-MX"/>
              </w:rPr>
            </w:pPr>
            <w:r w:rsidRPr="00A73BA1">
              <w:rPr>
                <w:rFonts w:ascii="Arial" w:hAnsi="Arial" w:cs="Arial"/>
                <w:b/>
                <w:bCs/>
                <w:color w:val="000000"/>
                <w:sz w:val="18"/>
                <w:szCs w:val="18"/>
                <w:lang w:eastAsia="es-MX"/>
              </w:rPr>
              <w:t>Clave de la Subcuenca</w:t>
            </w:r>
          </w:p>
        </w:tc>
      </w:tr>
      <w:tr w:rsidR="00D91586" w:rsidRPr="00CE7462" w:rsidTr="00D91586">
        <w:trPr>
          <w:trHeight w:val="300"/>
        </w:trPr>
        <w:tc>
          <w:tcPr>
            <w:tcW w:w="2640" w:type="dxa"/>
            <w:tcBorders>
              <w:top w:val="single" w:sz="8" w:space="0" w:color="9BBB59" w:themeColor="accent3"/>
            </w:tcBorders>
            <w:noWrap/>
          </w:tcPr>
          <w:p w:rsidR="00D91586" w:rsidRPr="00A73BA1" w:rsidRDefault="00D91586" w:rsidP="009F5DBE">
            <w:pPr>
              <w:jc w:val="center"/>
              <w:rPr>
                <w:rFonts w:ascii="Arial" w:hAnsi="Arial" w:cs="Arial"/>
                <w:b/>
                <w:bCs/>
                <w:color w:val="000000"/>
                <w:sz w:val="18"/>
                <w:szCs w:val="18"/>
                <w:lang w:eastAsia="es-MX"/>
              </w:rPr>
            </w:pPr>
            <w:r w:rsidRPr="00A73BA1">
              <w:rPr>
                <w:rFonts w:ascii="Arial" w:hAnsi="Arial" w:cs="Arial"/>
                <w:b/>
                <w:bCs/>
                <w:color w:val="000000"/>
                <w:sz w:val="18"/>
                <w:szCs w:val="18"/>
                <w:lang w:eastAsia="es-MX"/>
              </w:rPr>
              <w:t>18</w:t>
            </w:r>
          </w:p>
          <w:p w:rsidR="00D91586" w:rsidRPr="00A73BA1" w:rsidRDefault="00D91586" w:rsidP="009F5DBE">
            <w:pPr>
              <w:jc w:val="center"/>
              <w:rPr>
                <w:rFonts w:ascii="Arial" w:hAnsi="Arial" w:cs="Arial"/>
                <w:b/>
                <w:bCs/>
                <w:color w:val="000000"/>
                <w:sz w:val="18"/>
                <w:szCs w:val="18"/>
                <w:lang w:eastAsia="es-MX"/>
              </w:rPr>
            </w:pPr>
            <w:r w:rsidRPr="00A73BA1">
              <w:rPr>
                <w:rFonts w:ascii="Arial" w:hAnsi="Arial" w:cs="Arial"/>
                <w:b/>
                <w:bCs/>
                <w:color w:val="000000"/>
                <w:sz w:val="18"/>
                <w:szCs w:val="18"/>
                <w:lang w:eastAsia="es-MX"/>
              </w:rPr>
              <w:t>BALSAS</w:t>
            </w:r>
          </w:p>
        </w:tc>
        <w:tc>
          <w:tcPr>
            <w:tcW w:w="1800" w:type="dxa"/>
            <w:tcBorders>
              <w:top w:val="single" w:sz="8" w:space="0" w:color="9BBB59" w:themeColor="accent3"/>
            </w:tcBorders>
            <w:noWrap/>
          </w:tcPr>
          <w:p w:rsidR="00D91586" w:rsidRPr="00A73BA1" w:rsidRDefault="00D91586" w:rsidP="009F5DBE">
            <w:pPr>
              <w:rPr>
                <w:rFonts w:ascii="Arial" w:hAnsi="Arial" w:cs="Arial"/>
                <w:color w:val="000000"/>
                <w:sz w:val="18"/>
                <w:szCs w:val="18"/>
                <w:lang w:eastAsia="es-MX"/>
              </w:rPr>
            </w:pPr>
            <w:r w:rsidRPr="00A73BA1">
              <w:rPr>
                <w:rFonts w:ascii="Arial" w:hAnsi="Arial" w:cs="Arial"/>
                <w:color w:val="000000"/>
                <w:sz w:val="18"/>
                <w:szCs w:val="18"/>
                <w:lang w:eastAsia="es-MX"/>
              </w:rPr>
              <w:t>Río Atoyac</w:t>
            </w:r>
          </w:p>
        </w:tc>
        <w:tc>
          <w:tcPr>
            <w:tcW w:w="1560" w:type="dxa"/>
            <w:tcBorders>
              <w:top w:val="single" w:sz="8" w:space="0" w:color="9BBB59" w:themeColor="accent3"/>
            </w:tcBorders>
            <w:noWrap/>
          </w:tcPr>
          <w:p w:rsidR="00D91586" w:rsidRPr="00A73BA1" w:rsidRDefault="00D91586" w:rsidP="009F5DBE">
            <w:pPr>
              <w:rPr>
                <w:rFonts w:ascii="Arial" w:hAnsi="Arial" w:cs="Arial"/>
                <w:color w:val="000000"/>
                <w:sz w:val="18"/>
                <w:szCs w:val="18"/>
                <w:lang w:eastAsia="es-MX"/>
              </w:rPr>
            </w:pPr>
            <w:r w:rsidRPr="00A73BA1">
              <w:rPr>
                <w:rFonts w:ascii="Arial" w:hAnsi="Arial" w:cs="Arial"/>
                <w:color w:val="000000"/>
                <w:sz w:val="18"/>
                <w:szCs w:val="18"/>
                <w:lang w:eastAsia="es-MX"/>
              </w:rPr>
              <w:t>Río Acatlán</w:t>
            </w:r>
          </w:p>
        </w:tc>
        <w:tc>
          <w:tcPr>
            <w:tcW w:w="2560" w:type="dxa"/>
            <w:tcBorders>
              <w:top w:val="single" w:sz="8" w:space="0" w:color="9BBB59" w:themeColor="accent3"/>
            </w:tcBorders>
            <w:noWrap/>
          </w:tcPr>
          <w:p w:rsidR="00D91586" w:rsidRPr="00A73BA1" w:rsidRDefault="00D91586" w:rsidP="009F5DBE">
            <w:pPr>
              <w:rPr>
                <w:rFonts w:ascii="Arial" w:hAnsi="Arial" w:cs="Arial"/>
                <w:color w:val="000000"/>
                <w:sz w:val="18"/>
                <w:szCs w:val="18"/>
                <w:lang w:eastAsia="es-MX"/>
              </w:rPr>
            </w:pPr>
            <w:r w:rsidRPr="00A73BA1">
              <w:rPr>
                <w:rFonts w:ascii="Arial" w:hAnsi="Arial" w:cs="Arial"/>
                <w:color w:val="000000"/>
                <w:sz w:val="18"/>
                <w:szCs w:val="18"/>
                <w:lang w:eastAsia="es-MX"/>
              </w:rPr>
              <w:t>RH18 Ag</w:t>
            </w:r>
          </w:p>
        </w:tc>
      </w:tr>
      <w:tr w:rsidR="00D91586" w:rsidRPr="00CE7462" w:rsidTr="00D91586">
        <w:trPr>
          <w:trHeight w:val="300"/>
        </w:trPr>
        <w:tc>
          <w:tcPr>
            <w:tcW w:w="2640" w:type="dxa"/>
            <w:vMerge w:val="restart"/>
            <w:noWrap/>
          </w:tcPr>
          <w:p w:rsidR="00D91586" w:rsidRPr="00A73BA1" w:rsidRDefault="00D91586" w:rsidP="009F5DBE">
            <w:pPr>
              <w:jc w:val="center"/>
              <w:rPr>
                <w:rFonts w:ascii="Arial" w:hAnsi="Arial" w:cs="Arial"/>
                <w:b/>
                <w:bCs/>
                <w:color w:val="000000"/>
                <w:sz w:val="18"/>
                <w:szCs w:val="18"/>
                <w:lang w:eastAsia="es-MX"/>
              </w:rPr>
            </w:pPr>
            <w:r w:rsidRPr="00A73BA1">
              <w:rPr>
                <w:rFonts w:ascii="Arial" w:hAnsi="Arial" w:cs="Arial"/>
                <w:b/>
                <w:bCs/>
                <w:color w:val="000000"/>
                <w:sz w:val="18"/>
                <w:szCs w:val="18"/>
                <w:lang w:eastAsia="es-MX"/>
              </w:rPr>
              <w:t>28</w:t>
            </w:r>
          </w:p>
          <w:p w:rsidR="00D91586" w:rsidRPr="00A73BA1" w:rsidRDefault="00D91586" w:rsidP="009F5DBE">
            <w:pPr>
              <w:jc w:val="center"/>
              <w:rPr>
                <w:rFonts w:ascii="Arial" w:hAnsi="Arial" w:cs="Arial"/>
                <w:b/>
                <w:bCs/>
                <w:color w:val="000000"/>
                <w:sz w:val="18"/>
                <w:szCs w:val="18"/>
                <w:lang w:eastAsia="es-MX"/>
              </w:rPr>
            </w:pPr>
            <w:r w:rsidRPr="00A73BA1">
              <w:rPr>
                <w:rFonts w:ascii="Arial" w:hAnsi="Arial" w:cs="Arial"/>
                <w:b/>
                <w:bCs/>
                <w:color w:val="000000"/>
                <w:sz w:val="18"/>
                <w:szCs w:val="18"/>
                <w:lang w:eastAsia="es-MX"/>
              </w:rPr>
              <w:t>PAPALOAPAN</w:t>
            </w:r>
          </w:p>
        </w:tc>
        <w:tc>
          <w:tcPr>
            <w:tcW w:w="1800" w:type="dxa"/>
            <w:vMerge w:val="restart"/>
            <w:noWrap/>
          </w:tcPr>
          <w:p w:rsidR="00D91586" w:rsidRPr="00A73BA1" w:rsidRDefault="00D91586" w:rsidP="009F5DBE">
            <w:pPr>
              <w:rPr>
                <w:rFonts w:ascii="Arial" w:hAnsi="Arial" w:cs="Arial"/>
                <w:color w:val="000000"/>
                <w:sz w:val="18"/>
                <w:szCs w:val="18"/>
                <w:lang w:eastAsia="es-MX"/>
              </w:rPr>
            </w:pPr>
            <w:r w:rsidRPr="00A73BA1">
              <w:rPr>
                <w:rFonts w:ascii="Arial" w:hAnsi="Arial" w:cs="Arial"/>
                <w:color w:val="000000"/>
                <w:sz w:val="18"/>
                <w:szCs w:val="18"/>
                <w:lang w:eastAsia="es-MX"/>
              </w:rPr>
              <w:t>Río Papaloapan</w:t>
            </w:r>
          </w:p>
        </w:tc>
        <w:tc>
          <w:tcPr>
            <w:tcW w:w="1560" w:type="dxa"/>
            <w:noWrap/>
          </w:tcPr>
          <w:p w:rsidR="00D91586" w:rsidRPr="00A73BA1" w:rsidRDefault="00D91586" w:rsidP="009F5DBE">
            <w:pPr>
              <w:rPr>
                <w:rFonts w:ascii="Arial" w:hAnsi="Arial" w:cs="Arial"/>
                <w:color w:val="000000"/>
                <w:sz w:val="18"/>
                <w:szCs w:val="18"/>
                <w:lang w:eastAsia="es-MX"/>
              </w:rPr>
            </w:pPr>
            <w:r w:rsidRPr="00A73BA1">
              <w:rPr>
                <w:rFonts w:ascii="Arial" w:hAnsi="Arial" w:cs="Arial"/>
                <w:color w:val="000000"/>
                <w:sz w:val="18"/>
                <w:szCs w:val="18"/>
                <w:lang w:eastAsia="es-MX"/>
              </w:rPr>
              <w:t>Río Petlapa</w:t>
            </w:r>
          </w:p>
        </w:tc>
        <w:tc>
          <w:tcPr>
            <w:tcW w:w="2560" w:type="dxa"/>
            <w:noWrap/>
          </w:tcPr>
          <w:p w:rsidR="00D91586" w:rsidRPr="00A73BA1" w:rsidRDefault="00D91586" w:rsidP="009F5DBE">
            <w:pPr>
              <w:rPr>
                <w:rFonts w:ascii="Arial" w:hAnsi="Arial" w:cs="Arial"/>
                <w:color w:val="000000"/>
                <w:sz w:val="18"/>
                <w:szCs w:val="18"/>
                <w:lang w:eastAsia="es-MX"/>
              </w:rPr>
            </w:pPr>
            <w:r w:rsidRPr="00A73BA1">
              <w:rPr>
                <w:rFonts w:ascii="Arial" w:hAnsi="Arial" w:cs="Arial"/>
                <w:color w:val="000000"/>
                <w:sz w:val="18"/>
                <w:szCs w:val="18"/>
                <w:lang w:eastAsia="es-MX"/>
              </w:rPr>
              <w:t>RH28 Ad</w:t>
            </w:r>
          </w:p>
        </w:tc>
      </w:tr>
      <w:tr w:rsidR="00D91586" w:rsidRPr="00CE7462" w:rsidTr="00D91586">
        <w:trPr>
          <w:trHeight w:val="300"/>
        </w:trPr>
        <w:tc>
          <w:tcPr>
            <w:tcW w:w="2640" w:type="dxa"/>
            <w:vMerge/>
          </w:tcPr>
          <w:p w:rsidR="00D91586" w:rsidRPr="00A73BA1" w:rsidRDefault="00D91586" w:rsidP="009F5DBE">
            <w:pPr>
              <w:rPr>
                <w:rFonts w:ascii="Arial" w:hAnsi="Arial" w:cs="Arial"/>
                <w:b/>
                <w:bCs/>
                <w:color w:val="000000"/>
                <w:sz w:val="18"/>
                <w:szCs w:val="18"/>
                <w:lang w:eastAsia="es-MX"/>
              </w:rPr>
            </w:pPr>
          </w:p>
        </w:tc>
        <w:tc>
          <w:tcPr>
            <w:tcW w:w="1800" w:type="dxa"/>
            <w:vMerge/>
          </w:tcPr>
          <w:p w:rsidR="00D91586" w:rsidRPr="00A73BA1" w:rsidRDefault="00D91586" w:rsidP="009F5DBE">
            <w:pPr>
              <w:rPr>
                <w:rFonts w:ascii="Arial" w:hAnsi="Arial" w:cs="Arial"/>
                <w:color w:val="000000"/>
                <w:sz w:val="18"/>
                <w:szCs w:val="18"/>
                <w:lang w:eastAsia="es-MX"/>
              </w:rPr>
            </w:pPr>
          </w:p>
        </w:tc>
        <w:tc>
          <w:tcPr>
            <w:tcW w:w="1560" w:type="dxa"/>
            <w:noWrap/>
          </w:tcPr>
          <w:p w:rsidR="00D91586" w:rsidRPr="00A73BA1" w:rsidRDefault="00D91586" w:rsidP="009F5DBE">
            <w:pPr>
              <w:rPr>
                <w:rFonts w:ascii="Arial" w:hAnsi="Arial" w:cs="Arial"/>
                <w:color w:val="000000"/>
                <w:sz w:val="18"/>
                <w:szCs w:val="18"/>
                <w:lang w:eastAsia="es-MX"/>
              </w:rPr>
            </w:pPr>
            <w:r w:rsidRPr="00A73BA1">
              <w:rPr>
                <w:rFonts w:ascii="Arial" w:hAnsi="Arial" w:cs="Arial"/>
                <w:color w:val="000000"/>
                <w:sz w:val="18"/>
                <w:szCs w:val="18"/>
                <w:lang w:eastAsia="es-MX"/>
              </w:rPr>
              <w:t>Río el Salado</w:t>
            </w:r>
          </w:p>
        </w:tc>
        <w:tc>
          <w:tcPr>
            <w:tcW w:w="2560" w:type="dxa"/>
            <w:noWrap/>
          </w:tcPr>
          <w:p w:rsidR="00D91586" w:rsidRPr="00A73BA1" w:rsidRDefault="00D91586" w:rsidP="009F5DBE">
            <w:pPr>
              <w:rPr>
                <w:rFonts w:ascii="Arial" w:hAnsi="Arial" w:cs="Arial"/>
                <w:color w:val="000000"/>
                <w:sz w:val="18"/>
                <w:szCs w:val="18"/>
                <w:lang w:eastAsia="es-MX"/>
              </w:rPr>
            </w:pPr>
            <w:r w:rsidRPr="00A73BA1">
              <w:rPr>
                <w:rFonts w:ascii="Arial" w:hAnsi="Arial" w:cs="Arial"/>
                <w:color w:val="000000"/>
                <w:sz w:val="18"/>
                <w:szCs w:val="18"/>
                <w:lang w:eastAsia="es-MX"/>
              </w:rPr>
              <w:t>RH28 Ae</w:t>
            </w:r>
          </w:p>
        </w:tc>
      </w:tr>
      <w:tr w:rsidR="00D91586" w:rsidRPr="00CE7462" w:rsidTr="00D91586">
        <w:trPr>
          <w:trHeight w:val="300"/>
        </w:trPr>
        <w:tc>
          <w:tcPr>
            <w:tcW w:w="2640" w:type="dxa"/>
            <w:vMerge/>
          </w:tcPr>
          <w:p w:rsidR="00D91586" w:rsidRPr="00A73BA1" w:rsidRDefault="00D91586" w:rsidP="009F5DBE">
            <w:pPr>
              <w:rPr>
                <w:rFonts w:ascii="Arial" w:hAnsi="Arial" w:cs="Arial"/>
                <w:b/>
                <w:bCs/>
                <w:color w:val="000000"/>
                <w:sz w:val="18"/>
                <w:szCs w:val="18"/>
                <w:lang w:eastAsia="es-MX"/>
              </w:rPr>
            </w:pPr>
          </w:p>
        </w:tc>
        <w:tc>
          <w:tcPr>
            <w:tcW w:w="1800" w:type="dxa"/>
            <w:vMerge/>
          </w:tcPr>
          <w:p w:rsidR="00D91586" w:rsidRPr="00A73BA1" w:rsidRDefault="00D91586" w:rsidP="009F5DBE">
            <w:pPr>
              <w:rPr>
                <w:rFonts w:ascii="Arial" w:hAnsi="Arial" w:cs="Arial"/>
                <w:color w:val="000000"/>
                <w:sz w:val="18"/>
                <w:szCs w:val="18"/>
                <w:lang w:eastAsia="es-MX"/>
              </w:rPr>
            </w:pPr>
          </w:p>
        </w:tc>
        <w:tc>
          <w:tcPr>
            <w:tcW w:w="1560" w:type="dxa"/>
            <w:noWrap/>
          </w:tcPr>
          <w:p w:rsidR="00D91586" w:rsidRPr="00A73BA1" w:rsidRDefault="00D91586" w:rsidP="009F5DBE">
            <w:pPr>
              <w:rPr>
                <w:rFonts w:ascii="Arial" w:hAnsi="Arial" w:cs="Arial"/>
                <w:color w:val="000000"/>
                <w:sz w:val="18"/>
                <w:szCs w:val="18"/>
                <w:lang w:eastAsia="es-MX"/>
              </w:rPr>
            </w:pPr>
            <w:r w:rsidRPr="00A73BA1">
              <w:rPr>
                <w:rFonts w:ascii="Arial" w:hAnsi="Arial" w:cs="Arial"/>
                <w:color w:val="000000"/>
                <w:sz w:val="18"/>
                <w:szCs w:val="18"/>
                <w:lang w:eastAsia="es-MX"/>
              </w:rPr>
              <w:t>Río Blanco</w:t>
            </w:r>
          </w:p>
        </w:tc>
        <w:tc>
          <w:tcPr>
            <w:tcW w:w="2560" w:type="dxa"/>
            <w:noWrap/>
          </w:tcPr>
          <w:p w:rsidR="00D91586" w:rsidRPr="00A73BA1" w:rsidRDefault="00D91586" w:rsidP="009F5DBE">
            <w:pPr>
              <w:rPr>
                <w:rFonts w:ascii="Arial" w:hAnsi="Arial" w:cs="Arial"/>
                <w:color w:val="000000"/>
                <w:sz w:val="18"/>
                <w:szCs w:val="18"/>
                <w:lang w:eastAsia="es-MX"/>
              </w:rPr>
            </w:pPr>
            <w:r w:rsidRPr="00A73BA1">
              <w:rPr>
                <w:rFonts w:ascii="Arial" w:hAnsi="Arial" w:cs="Arial"/>
                <w:color w:val="000000"/>
                <w:sz w:val="18"/>
                <w:szCs w:val="18"/>
                <w:lang w:eastAsia="es-MX"/>
              </w:rPr>
              <w:t>RH28 Av</w:t>
            </w:r>
          </w:p>
        </w:tc>
      </w:tr>
    </w:tbl>
    <w:p w:rsidR="00D91586" w:rsidRDefault="00D91586" w:rsidP="00D91586">
      <w:pPr>
        <w:pStyle w:val="pie"/>
      </w:pPr>
      <w:r>
        <w:t>Fuente: INEGI 2000. Diccionario de datos Hidrológicos de Aguas Superficiales (Vectorial)</w:t>
      </w:r>
    </w:p>
    <w:p w:rsidR="00D91586" w:rsidRDefault="00D91586" w:rsidP="00D91586">
      <w:pPr>
        <w:spacing w:line="320" w:lineRule="exact"/>
        <w:jc w:val="both"/>
        <w:rPr>
          <w:rFonts w:ascii="Arial" w:hAnsi="Arial" w:cs="Arial"/>
        </w:rPr>
      </w:pPr>
    </w:p>
    <w:p w:rsidR="00D91586" w:rsidRPr="00CE7462" w:rsidRDefault="000F52FB" w:rsidP="00D91586">
      <w:pPr>
        <w:pStyle w:val="cabeza"/>
      </w:pPr>
      <w:bookmarkStart w:id="2" w:name="_Toc271287708"/>
      <w:r>
        <w:t>Figura.-</w:t>
      </w:r>
      <w:r w:rsidR="00D91586">
        <w:t>Subcuencas de la UMAFOR</w:t>
      </w:r>
      <w:bookmarkEnd w:id="2"/>
      <w:r w:rsidR="00D91586">
        <w:rPr>
          <w:noProof/>
          <w:lang w:eastAsia="es-MX"/>
        </w:rPr>
        <w:drawing>
          <wp:inline distT="0" distB="0" distL="0" distR="0">
            <wp:extent cx="4953000" cy="2657475"/>
            <wp:effectExtent l="171450" t="133350" r="361950" b="314325"/>
            <wp:docPr id="7"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screen"/>
                    <a:srcRect/>
                    <a:stretch>
                      <a:fillRect/>
                    </a:stretch>
                  </pic:blipFill>
                  <pic:spPr bwMode="auto">
                    <a:xfrm>
                      <a:off x="0" y="0"/>
                      <a:ext cx="4952885" cy="2657414"/>
                    </a:xfrm>
                    <a:prstGeom prst="rect">
                      <a:avLst/>
                    </a:prstGeom>
                    <a:ln>
                      <a:noFill/>
                    </a:ln>
                    <a:effectLst>
                      <a:outerShdw blurRad="292100" dist="139700" dir="2700000" algn="tl" rotWithShape="0">
                        <a:srgbClr val="333333">
                          <a:alpha val="65000"/>
                        </a:srgbClr>
                      </a:outerShdw>
                    </a:effectLst>
                  </pic:spPr>
                </pic:pic>
              </a:graphicData>
            </a:graphic>
          </wp:inline>
        </w:drawing>
      </w:r>
    </w:p>
    <w:p w:rsidR="00D91586" w:rsidRDefault="00D91586" w:rsidP="00D91586">
      <w:pPr>
        <w:pStyle w:val="pie"/>
      </w:pPr>
      <w:r w:rsidRPr="00CE7462">
        <w:t xml:space="preserve"> </w:t>
      </w:r>
      <w:r>
        <w:t>Fuente: INEGI. Carta de datos hidrológicos superficiales serie II, Esc. 1:250 mil</w:t>
      </w:r>
    </w:p>
    <w:p w:rsidR="00D91586" w:rsidRDefault="00D91586" w:rsidP="00D91586">
      <w:pPr>
        <w:rPr>
          <w:rFonts w:ascii="Arial" w:hAnsi="Arial" w:cs="Arial"/>
        </w:rPr>
      </w:pPr>
    </w:p>
    <w:p w:rsidR="00D91586" w:rsidRDefault="00D91586" w:rsidP="00D91586">
      <w:pPr>
        <w:rPr>
          <w:rFonts w:ascii="Arial" w:hAnsi="Arial" w:cs="Arial"/>
        </w:rPr>
      </w:pPr>
    </w:p>
    <w:p w:rsidR="000F52FB" w:rsidRDefault="000F52FB" w:rsidP="00D91586">
      <w:pPr>
        <w:rPr>
          <w:rFonts w:ascii="Arial" w:hAnsi="Arial" w:cs="Arial"/>
        </w:rPr>
      </w:pPr>
    </w:p>
    <w:p w:rsidR="00D91586" w:rsidRPr="000F52FB" w:rsidRDefault="00D91586" w:rsidP="000F52FB">
      <w:pPr>
        <w:jc w:val="both"/>
        <w:rPr>
          <w:rFonts w:ascii="Arial" w:hAnsi="Arial" w:cs="Arial"/>
          <w:sz w:val="22"/>
          <w:szCs w:val="22"/>
        </w:rPr>
      </w:pPr>
      <w:r w:rsidRPr="000F52FB">
        <w:rPr>
          <w:rFonts w:ascii="Arial" w:hAnsi="Arial" w:cs="Arial"/>
          <w:sz w:val="22"/>
          <w:szCs w:val="22"/>
        </w:rPr>
        <w:lastRenderedPageBreak/>
        <w:t>El Río Petlapa, junto con el Río Coyolapa, recogen los escurrimientos de la Sierra Alta para desembocar en el Río Tonto dentro del Estado de Veracruz, para unirse al Río Papaloapan y finalmente desembocar en el Golfo de México. Estos escurrimientos cobran importancia debido a la alta precipitación que reciben en la parte de bosque templado y en la parte de selva.</w:t>
      </w:r>
    </w:p>
    <w:p w:rsidR="00D91586" w:rsidRPr="000F52FB" w:rsidRDefault="00D91586" w:rsidP="000F52FB">
      <w:pPr>
        <w:spacing w:line="320" w:lineRule="exact"/>
        <w:jc w:val="both"/>
        <w:rPr>
          <w:rFonts w:ascii="Arial" w:hAnsi="Arial" w:cs="Arial"/>
          <w:sz w:val="22"/>
          <w:szCs w:val="22"/>
        </w:rPr>
      </w:pPr>
    </w:p>
    <w:p w:rsidR="00D91586" w:rsidRPr="000F52FB" w:rsidRDefault="00D91586" w:rsidP="000F52FB">
      <w:pPr>
        <w:spacing w:line="320" w:lineRule="exact"/>
        <w:jc w:val="both"/>
        <w:rPr>
          <w:rFonts w:ascii="Arial" w:hAnsi="Arial" w:cs="Arial"/>
          <w:sz w:val="22"/>
          <w:szCs w:val="22"/>
        </w:rPr>
      </w:pPr>
      <w:r w:rsidRPr="000F52FB">
        <w:rPr>
          <w:rFonts w:ascii="Arial" w:hAnsi="Arial" w:cs="Arial"/>
          <w:sz w:val="22"/>
          <w:szCs w:val="22"/>
        </w:rPr>
        <w:t>La mayor parte de la UMAFOR, principalmente el Valle y los lomeríos, abastecen de escurrimientos temporales al Río Salado, el cual corre hacia el Sur hasta encontrarse con el Río Santo Domingo para abastecer al Río Papaloapan.</w:t>
      </w:r>
    </w:p>
    <w:p w:rsidR="00D91586" w:rsidRPr="000F52FB" w:rsidRDefault="00D91586" w:rsidP="000F52FB">
      <w:pPr>
        <w:spacing w:line="320" w:lineRule="exact"/>
        <w:jc w:val="both"/>
        <w:rPr>
          <w:rFonts w:ascii="Arial" w:hAnsi="Arial" w:cs="Arial"/>
          <w:sz w:val="22"/>
          <w:szCs w:val="22"/>
        </w:rPr>
      </w:pPr>
    </w:p>
    <w:p w:rsidR="00D91586" w:rsidRPr="000F52FB" w:rsidRDefault="00D91586" w:rsidP="000F52FB">
      <w:pPr>
        <w:spacing w:line="320" w:lineRule="exact"/>
        <w:jc w:val="both"/>
        <w:rPr>
          <w:rFonts w:ascii="Arial" w:hAnsi="Arial" w:cs="Arial"/>
          <w:sz w:val="22"/>
          <w:szCs w:val="22"/>
        </w:rPr>
      </w:pPr>
      <w:r w:rsidRPr="000F52FB">
        <w:rPr>
          <w:rFonts w:ascii="Arial" w:hAnsi="Arial" w:cs="Arial"/>
          <w:sz w:val="22"/>
          <w:szCs w:val="22"/>
        </w:rPr>
        <w:t>Solo una pequeña porción en el límite Suroeste desemboca en el Río las Manzanas, el cual es afluente del Río Atoyac, y este a su vez, del Río Balsas, el cual dirige sus aguas hacia el Océano Pacífico.</w:t>
      </w:r>
    </w:p>
    <w:p w:rsidR="00D91586" w:rsidRDefault="00D91586" w:rsidP="00D91586">
      <w:pPr>
        <w:spacing w:line="320" w:lineRule="exact"/>
        <w:jc w:val="both"/>
        <w:rPr>
          <w:rFonts w:ascii="Arial" w:hAnsi="Arial" w:cs="Arial"/>
        </w:rPr>
      </w:pPr>
    </w:p>
    <w:p w:rsidR="00D91586" w:rsidRDefault="0093172A" w:rsidP="00710936">
      <w:pPr>
        <w:pStyle w:val="cabeza"/>
      </w:pPr>
      <w:bookmarkStart w:id="3" w:name="_Toc271287709"/>
      <w:r>
        <w:t>Figura.-</w:t>
      </w:r>
      <w:r w:rsidR="0086034B">
        <w:t xml:space="preserve">Mapa hidrológico de la </w:t>
      </w:r>
      <w:r w:rsidR="00D91586">
        <w:t xml:space="preserve"> UMAFOR</w:t>
      </w:r>
      <w:bookmarkEnd w:id="3"/>
    </w:p>
    <w:p w:rsidR="00D91586" w:rsidRDefault="0086034B" w:rsidP="00D91586">
      <w:pPr>
        <w:jc w:val="center"/>
        <w:rPr>
          <w:rFonts w:ascii="Arial" w:hAnsi="Arial" w:cs="Arial"/>
        </w:rPr>
      </w:pPr>
      <w:r>
        <w:rPr>
          <w:rFonts w:ascii="Arial" w:hAnsi="Arial" w:cs="Arial"/>
          <w:noProof/>
          <w:lang w:eastAsia="es-MX"/>
        </w:rPr>
        <w:drawing>
          <wp:inline distT="0" distB="0" distL="0" distR="0">
            <wp:extent cx="5612130" cy="4206623"/>
            <wp:effectExtent l="19050" t="0" r="7620" b="0"/>
            <wp:docPr id="2" name="Imagen 2" descr="\\GAMBOA\Documentos c\01_MAPAS ERF SIERRA NEGRA\03_Mapa Hidrolog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MBOA\Documentos c\01_MAPAS ERF SIERRA NEGRA\03_Mapa Hidrologia.jpg"/>
                    <pic:cNvPicPr>
                      <a:picLocks noChangeAspect="1" noChangeArrowheads="1"/>
                    </pic:cNvPicPr>
                  </pic:nvPicPr>
                  <pic:blipFill>
                    <a:blip r:embed="rId8" cstate="print"/>
                    <a:srcRect/>
                    <a:stretch>
                      <a:fillRect/>
                    </a:stretch>
                  </pic:blipFill>
                  <pic:spPr bwMode="auto">
                    <a:xfrm>
                      <a:off x="0" y="0"/>
                      <a:ext cx="5612130" cy="4206623"/>
                    </a:xfrm>
                    <a:prstGeom prst="rect">
                      <a:avLst/>
                    </a:prstGeom>
                    <a:noFill/>
                    <a:ln w="9525">
                      <a:noFill/>
                      <a:miter lim="800000"/>
                      <a:headEnd/>
                      <a:tailEnd/>
                    </a:ln>
                  </pic:spPr>
                </pic:pic>
              </a:graphicData>
            </a:graphic>
          </wp:inline>
        </w:drawing>
      </w:r>
    </w:p>
    <w:p w:rsidR="00D91586" w:rsidRDefault="00D91586" w:rsidP="00710936">
      <w:pPr>
        <w:pStyle w:val="pie"/>
      </w:pPr>
      <w:r>
        <w:t>Fuente: INEGI. Carta de datos hidrológicos superficiales serie II, Esc. 1:250 mil</w:t>
      </w:r>
    </w:p>
    <w:p w:rsidR="00D91586" w:rsidRPr="00710936" w:rsidRDefault="00D91586" w:rsidP="00D91586">
      <w:pPr>
        <w:spacing w:line="320" w:lineRule="exact"/>
        <w:jc w:val="both"/>
        <w:rPr>
          <w:rFonts w:ascii="Arial" w:hAnsi="Arial" w:cs="Arial"/>
          <w:sz w:val="22"/>
          <w:szCs w:val="22"/>
        </w:rPr>
      </w:pPr>
    </w:p>
    <w:p w:rsidR="00D91586" w:rsidRPr="00710936" w:rsidRDefault="00D91586" w:rsidP="00D91586">
      <w:pPr>
        <w:spacing w:line="320" w:lineRule="exact"/>
        <w:jc w:val="both"/>
        <w:rPr>
          <w:rFonts w:ascii="Arial" w:hAnsi="Arial" w:cs="Arial"/>
          <w:sz w:val="22"/>
          <w:szCs w:val="22"/>
        </w:rPr>
      </w:pPr>
      <w:r w:rsidRPr="00710936">
        <w:rPr>
          <w:rFonts w:ascii="Arial" w:hAnsi="Arial" w:cs="Arial"/>
          <w:sz w:val="22"/>
          <w:szCs w:val="22"/>
        </w:rPr>
        <w:t>En esta región la población desarrolla actividades productivas como la ganadería y la agricultura, actividades en las cuales el agua es de suma importancia además de darle uso domestico.</w:t>
      </w:r>
    </w:p>
    <w:p w:rsidR="00D91586" w:rsidRPr="00710936" w:rsidRDefault="00D91586" w:rsidP="00D91586">
      <w:pPr>
        <w:spacing w:line="320" w:lineRule="exact"/>
        <w:jc w:val="both"/>
        <w:rPr>
          <w:rFonts w:ascii="Arial" w:hAnsi="Arial" w:cs="Arial"/>
          <w:sz w:val="22"/>
          <w:szCs w:val="22"/>
        </w:rPr>
      </w:pPr>
      <w:r w:rsidRPr="00710936">
        <w:rPr>
          <w:rFonts w:ascii="Arial" w:hAnsi="Arial" w:cs="Arial"/>
          <w:sz w:val="22"/>
          <w:szCs w:val="22"/>
        </w:rPr>
        <w:lastRenderedPageBreak/>
        <w:t>INUNDACIONES</w:t>
      </w:r>
    </w:p>
    <w:p w:rsidR="00D91586" w:rsidRPr="00710936" w:rsidRDefault="00D91586" w:rsidP="00D91586">
      <w:pPr>
        <w:spacing w:line="320" w:lineRule="exact"/>
        <w:jc w:val="both"/>
        <w:rPr>
          <w:rFonts w:ascii="Arial" w:hAnsi="Arial" w:cs="Arial"/>
          <w:sz w:val="22"/>
          <w:szCs w:val="22"/>
        </w:rPr>
      </w:pPr>
    </w:p>
    <w:p w:rsidR="00D91586" w:rsidRPr="00710936" w:rsidRDefault="00D91586" w:rsidP="00D91586">
      <w:pPr>
        <w:spacing w:line="320" w:lineRule="exact"/>
        <w:jc w:val="both"/>
        <w:rPr>
          <w:rFonts w:ascii="Arial" w:hAnsi="Arial" w:cs="Arial"/>
          <w:sz w:val="22"/>
          <w:szCs w:val="22"/>
        </w:rPr>
      </w:pPr>
      <w:r w:rsidRPr="00710936">
        <w:rPr>
          <w:rFonts w:ascii="Arial" w:hAnsi="Arial" w:cs="Arial"/>
          <w:sz w:val="22"/>
          <w:szCs w:val="22"/>
        </w:rPr>
        <w:t>Dentro de la UMAFOR solo la parte Este, en los límites con el estado de Veracruz, se presentan precipitaciones mayores a los 1200 mm, sobrepasando los 3000 mm en las inmediaciones del  municipio de Tlacotepec de Díaz. Sin embargo esta es una zona sumamente accidentada con cambios abruptos de altitud, ya que forma parte de la Sierra Madre Occidental, por lo que las escorrentías presentes se ubican en cañadas poco accesibles, y en donde se ubican poblaciones cercanas, estas se ubican fuera del margen de inundación de los Ríos presentes, por lo que se no se consideran zonas susceptibles de inundación con afectación a poblaciones o cultivos agrícolas.</w:t>
      </w:r>
    </w:p>
    <w:p w:rsidR="00D91586" w:rsidRPr="00710936" w:rsidRDefault="00D91586" w:rsidP="00D91586">
      <w:pPr>
        <w:spacing w:line="320" w:lineRule="exact"/>
        <w:jc w:val="both"/>
        <w:rPr>
          <w:rFonts w:ascii="Arial" w:hAnsi="Arial" w:cs="Arial"/>
          <w:sz w:val="22"/>
          <w:szCs w:val="22"/>
        </w:rPr>
      </w:pPr>
      <w:r w:rsidRPr="00710936">
        <w:rPr>
          <w:rFonts w:ascii="Arial" w:hAnsi="Arial" w:cs="Arial"/>
          <w:sz w:val="22"/>
          <w:szCs w:val="22"/>
        </w:rPr>
        <w:t>En la parte centro y Oeste de la UMAFOR, se presentan escorrentías intermitentes y que no representan riesgos de inundación a pesar de que el terreno no es tan abrupto como en la parte Este, además de que se presentan precipitaciones por debajo de los 400 mm, comprendiendo un área desértica y de selva baja.</w:t>
      </w:r>
    </w:p>
    <w:p w:rsidR="00D91586" w:rsidRPr="00710936" w:rsidRDefault="00D91586" w:rsidP="00D91586">
      <w:pPr>
        <w:spacing w:line="320" w:lineRule="exact"/>
        <w:jc w:val="both"/>
        <w:rPr>
          <w:rFonts w:ascii="Arial" w:hAnsi="Arial" w:cs="Arial"/>
          <w:sz w:val="22"/>
          <w:szCs w:val="22"/>
        </w:rPr>
      </w:pPr>
    </w:p>
    <w:p w:rsidR="00D91586" w:rsidRPr="00710936" w:rsidRDefault="00D91586" w:rsidP="00D91586">
      <w:pPr>
        <w:spacing w:line="320" w:lineRule="exact"/>
        <w:jc w:val="both"/>
        <w:rPr>
          <w:rFonts w:ascii="Arial" w:hAnsi="Arial" w:cs="Arial"/>
          <w:sz w:val="22"/>
          <w:szCs w:val="22"/>
        </w:rPr>
      </w:pPr>
      <w:r w:rsidRPr="00710936">
        <w:rPr>
          <w:rFonts w:ascii="Arial" w:hAnsi="Arial" w:cs="Arial"/>
          <w:sz w:val="22"/>
          <w:szCs w:val="22"/>
        </w:rPr>
        <w:t>USOS PRINCIPALES</w:t>
      </w:r>
    </w:p>
    <w:p w:rsidR="00D91586" w:rsidRPr="00710936" w:rsidRDefault="00D91586" w:rsidP="00D91586">
      <w:pPr>
        <w:spacing w:line="320" w:lineRule="exact"/>
        <w:jc w:val="both"/>
        <w:rPr>
          <w:rFonts w:ascii="Arial" w:hAnsi="Arial" w:cs="Arial"/>
          <w:sz w:val="22"/>
          <w:szCs w:val="22"/>
        </w:rPr>
      </w:pPr>
      <w:r w:rsidRPr="00710936">
        <w:rPr>
          <w:rFonts w:ascii="Arial" w:hAnsi="Arial" w:cs="Arial"/>
          <w:sz w:val="22"/>
          <w:szCs w:val="22"/>
        </w:rPr>
        <w:t>Dentro de los usos que le dan al agua se encuentran los siguientes: en el valle de Tehuacán es utilizada para la actividad humana y agricultura y para la sierra negra solo es de consumo humano a baja escala.</w:t>
      </w:r>
    </w:p>
    <w:p w:rsidR="00D91586" w:rsidRPr="00710936" w:rsidRDefault="00D91586" w:rsidP="00D91586">
      <w:pPr>
        <w:spacing w:line="320" w:lineRule="exact"/>
        <w:jc w:val="both"/>
        <w:rPr>
          <w:rFonts w:ascii="Arial" w:hAnsi="Arial" w:cs="Arial"/>
          <w:sz w:val="22"/>
          <w:szCs w:val="22"/>
        </w:rPr>
      </w:pPr>
    </w:p>
    <w:p w:rsidR="00D91586" w:rsidRPr="00710936" w:rsidRDefault="00D91586" w:rsidP="00D91586">
      <w:pPr>
        <w:spacing w:line="320" w:lineRule="exact"/>
        <w:jc w:val="both"/>
        <w:rPr>
          <w:rFonts w:ascii="Arial" w:hAnsi="Arial" w:cs="Arial"/>
          <w:sz w:val="22"/>
          <w:szCs w:val="22"/>
        </w:rPr>
      </w:pPr>
      <w:r w:rsidRPr="00710936">
        <w:rPr>
          <w:rFonts w:ascii="Arial" w:hAnsi="Arial" w:cs="Arial"/>
          <w:sz w:val="22"/>
          <w:szCs w:val="22"/>
        </w:rPr>
        <w:t>PATRONES NATURALES DE DRENAJE</w:t>
      </w:r>
    </w:p>
    <w:p w:rsidR="00D91586" w:rsidRPr="00710936" w:rsidRDefault="00D91586" w:rsidP="00D91586">
      <w:pPr>
        <w:spacing w:line="320" w:lineRule="exact"/>
        <w:jc w:val="both"/>
        <w:rPr>
          <w:rFonts w:ascii="Arial" w:hAnsi="Arial" w:cs="Arial"/>
          <w:sz w:val="22"/>
          <w:szCs w:val="22"/>
        </w:rPr>
      </w:pPr>
      <w:r w:rsidRPr="00710936">
        <w:rPr>
          <w:rFonts w:ascii="Arial" w:hAnsi="Arial" w:cs="Arial"/>
          <w:sz w:val="22"/>
          <w:szCs w:val="22"/>
        </w:rPr>
        <w:t xml:space="preserve">Según Blecher (1978). Los Patrones de Drenaje son los modelos formados por los canales que colectan, llevan y descargan el agua desde la superficie de las formas de la tierra. En el área de estudio aplica el concepto de “Patrón de Drenaje Integrado” el cual </w:t>
      </w:r>
      <w:r w:rsidR="003B1E92" w:rsidRPr="00710936">
        <w:rPr>
          <w:rFonts w:ascii="Arial" w:hAnsi="Arial" w:cs="Arial"/>
          <w:sz w:val="22"/>
          <w:szCs w:val="22"/>
        </w:rPr>
        <w:t>está</w:t>
      </w:r>
      <w:r w:rsidRPr="00710936">
        <w:rPr>
          <w:rFonts w:ascii="Arial" w:hAnsi="Arial" w:cs="Arial"/>
          <w:sz w:val="22"/>
          <w:szCs w:val="22"/>
        </w:rPr>
        <w:t xml:space="preserve"> formado por una corriente principal con sus afluentes primarios y secundarios uniéndose libremente en todas direcciones, lo que indica que la pendiente inicial del área era más bien plana y compuesta de materiales uniformes.</w:t>
      </w:r>
    </w:p>
    <w:p w:rsidR="00D91586" w:rsidRPr="00710936" w:rsidRDefault="00D91586" w:rsidP="00D91586">
      <w:pPr>
        <w:spacing w:line="320" w:lineRule="exact"/>
        <w:jc w:val="both"/>
        <w:rPr>
          <w:rFonts w:ascii="Arial" w:hAnsi="Arial" w:cs="Arial"/>
          <w:sz w:val="22"/>
          <w:szCs w:val="22"/>
        </w:rPr>
      </w:pPr>
    </w:p>
    <w:p w:rsidR="00D91586" w:rsidRPr="00710936" w:rsidRDefault="00D91586" w:rsidP="00D91586">
      <w:pPr>
        <w:spacing w:line="320" w:lineRule="exact"/>
        <w:jc w:val="both"/>
        <w:rPr>
          <w:rFonts w:ascii="Arial" w:hAnsi="Arial" w:cs="Arial"/>
          <w:sz w:val="22"/>
          <w:szCs w:val="22"/>
        </w:rPr>
      </w:pPr>
      <w:r w:rsidRPr="00710936">
        <w:rPr>
          <w:rFonts w:ascii="Arial" w:hAnsi="Arial" w:cs="Arial"/>
          <w:sz w:val="22"/>
          <w:szCs w:val="22"/>
        </w:rPr>
        <w:t>HIDRODINÁMICA</w:t>
      </w:r>
    </w:p>
    <w:p w:rsidR="00D91586" w:rsidRPr="00710936" w:rsidRDefault="00D91586" w:rsidP="00D91586">
      <w:pPr>
        <w:spacing w:line="320" w:lineRule="exact"/>
        <w:jc w:val="both"/>
        <w:rPr>
          <w:rFonts w:ascii="Arial" w:hAnsi="Arial" w:cs="Arial"/>
          <w:sz w:val="22"/>
          <w:szCs w:val="22"/>
        </w:rPr>
      </w:pPr>
      <w:r w:rsidRPr="00710936">
        <w:rPr>
          <w:rFonts w:ascii="Arial" w:hAnsi="Arial" w:cs="Arial"/>
          <w:sz w:val="22"/>
          <w:szCs w:val="22"/>
        </w:rPr>
        <w:t>En cuanto a este punto no existen estudios a nivel regional que nos permitan determinar la hidrodinámica dentro de la UMAFOR.</w:t>
      </w:r>
    </w:p>
    <w:p w:rsidR="00D91586" w:rsidRPr="00710936" w:rsidRDefault="00D91586" w:rsidP="00D91586">
      <w:pPr>
        <w:spacing w:line="320" w:lineRule="exact"/>
        <w:jc w:val="both"/>
        <w:rPr>
          <w:rFonts w:ascii="Arial" w:hAnsi="Arial" w:cs="Arial"/>
          <w:sz w:val="22"/>
          <w:szCs w:val="22"/>
        </w:rPr>
      </w:pPr>
      <w:r w:rsidRPr="00710936">
        <w:rPr>
          <w:rFonts w:ascii="Arial" w:hAnsi="Arial" w:cs="Arial"/>
          <w:sz w:val="22"/>
          <w:szCs w:val="22"/>
        </w:rPr>
        <w:t xml:space="preserve"> </w:t>
      </w:r>
    </w:p>
    <w:p w:rsidR="00F67343" w:rsidRPr="00710936" w:rsidRDefault="00C11E22">
      <w:pPr>
        <w:rPr>
          <w:sz w:val="22"/>
          <w:szCs w:val="22"/>
        </w:rPr>
      </w:pPr>
    </w:p>
    <w:sectPr w:rsidR="00F67343" w:rsidRPr="00710936" w:rsidSect="00D91586">
      <w:headerReference w:type="default" r:id="rId9"/>
      <w:footerReference w:type="default" r:id="rId10"/>
      <w:pgSz w:w="12240" w:h="15840" w:code="1"/>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1E22" w:rsidRDefault="00C11E22" w:rsidP="00D91586">
      <w:r>
        <w:separator/>
      </w:r>
    </w:p>
  </w:endnote>
  <w:endnote w:type="continuationSeparator" w:id="1">
    <w:p w:rsidR="00C11E22" w:rsidRDefault="00C11E22" w:rsidP="00D91586">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586" w:rsidRDefault="00D91586" w:rsidP="00D91586">
    <w:pPr>
      <w:pStyle w:val="Piedepgina"/>
    </w:pPr>
    <w:r>
      <w:rPr>
        <w:noProof/>
        <w:lang w:eastAsia="es-MX"/>
      </w:rPr>
      <w:drawing>
        <wp:anchor distT="0" distB="0" distL="114300" distR="114300" simplePos="0" relativeHeight="251660288" behindDoc="1" locked="0" layoutInCell="1" allowOverlap="1">
          <wp:simplePos x="0" y="0"/>
          <wp:positionH relativeFrom="column">
            <wp:posOffset>648335</wp:posOffset>
          </wp:positionH>
          <wp:positionV relativeFrom="paragraph">
            <wp:posOffset>23495</wp:posOffset>
          </wp:positionV>
          <wp:extent cx="765810" cy="674370"/>
          <wp:effectExtent l="0" t="0" r="0" b="0"/>
          <wp:wrapNone/>
          <wp:docPr id="2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
                    <a:clrChange>
                      <a:clrFrom>
                        <a:srgbClr val="FFFFFF"/>
                      </a:clrFrom>
                      <a:clrTo>
                        <a:srgbClr val="FFFFFF">
                          <a:alpha val="0"/>
                        </a:srgbClr>
                      </a:clrTo>
                    </a:clrChange>
                  </a:blip>
                  <a:srcRect/>
                  <a:stretch>
                    <a:fillRect/>
                  </a:stretch>
                </pic:blipFill>
                <pic:spPr bwMode="auto">
                  <a:xfrm>
                    <a:off x="0" y="0"/>
                    <a:ext cx="765810" cy="674370"/>
                  </a:xfrm>
                  <a:prstGeom prst="rect">
                    <a:avLst/>
                  </a:prstGeom>
                  <a:noFill/>
                  <a:ln w="9525">
                    <a:noFill/>
                    <a:miter lim="800000"/>
                    <a:headEnd/>
                    <a:tailEnd/>
                  </a:ln>
                </pic:spPr>
              </pic:pic>
            </a:graphicData>
          </a:graphic>
        </wp:anchor>
      </w:drawing>
    </w:r>
    <w:r>
      <w:rPr>
        <w:noProof/>
        <w:lang w:eastAsia="es-MX"/>
      </w:rPr>
      <w:drawing>
        <wp:anchor distT="0" distB="0" distL="114300" distR="114300" simplePos="0" relativeHeight="251659264" behindDoc="1" locked="0" layoutInCell="1" allowOverlap="1">
          <wp:simplePos x="0" y="0"/>
          <wp:positionH relativeFrom="column">
            <wp:posOffset>3753485</wp:posOffset>
          </wp:positionH>
          <wp:positionV relativeFrom="paragraph">
            <wp:posOffset>19050</wp:posOffset>
          </wp:positionV>
          <wp:extent cx="1016000" cy="639445"/>
          <wp:effectExtent l="19050" t="0" r="0" b="0"/>
          <wp:wrapNone/>
          <wp:docPr id="2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
                  <a:srcRect/>
                  <a:stretch>
                    <a:fillRect/>
                  </a:stretch>
                </pic:blipFill>
                <pic:spPr bwMode="auto">
                  <a:xfrm>
                    <a:off x="0" y="0"/>
                    <a:ext cx="1016000" cy="639445"/>
                  </a:xfrm>
                  <a:prstGeom prst="rect">
                    <a:avLst/>
                  </a:prstGeom>
                  <a:noFill/>
                  <a:ln w="9525">
                    <a:noFill/>
                    <a:miter lim="800000"/>
                    <a:headEnd/>
                    <a:tailEnd/>
                  </a:ln>
                </pic:spPr>
              </pic:pic>
            </a:graphicData>
          </a:graphic>
        </wp:anchor>
      </w:drawing>
    </w:r>
  </w:p>
  <w:p w:rsidR="00D91586" w:rsidRDefault="00D91586" w:rsidP="00D91586">
    <w:pPr>
      <w:pStyle w:val="Piedepgina"/>
      <w:ind w:firstLine="708"/>
    </w:pPr>
  </w:p>
  <w:p w:rsidR="00D91586" w:rsidRDefault="00D91586" w:rsidP="00D91586">
    <w:pPr>
      <w:pStyle w:val="Piedepgina"/>
    </w:pPr>
  </w:p>
  <w:p w:rsidR="00D91586" w:rsidRDefault="00D91586">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1E22" w:rsidRDefault="00C11E22" w:rsidP="00D91586">
      <w:r>
        <w:separator/>
      </w:r>
    </w:p>
  </w:footnote>
  <w:footnote w:type="continuationSeparator" w:id="1">
    <w:p w:rsidR="00C11E22" w:rsidRDefault="00C11E22" w:rsidP="00D9158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586" w:rsidRPr="00AB4064" w:rsidRDefault="00D91586" w:rsidP="00D91586">
    <w:pPr>
      <w:pStyle w:val="Encabezado"/>
      <w:jc w:val="right"/>
      <w:rPr>
        <w:rFonts w:ascii="Tahoma" w:hAnsi="Tahoma" w:cs="Tahoma"/>
        <w:color w:val="BFBFBF"/>
        <w:w w:val="130"/>
        <w:sz w:val="32"/>
        <w:szCs w:val="32"/>
      </w:rPr>
    </w:pPr>
    <w:r w:rsidRPr="00AD7556">
      <w:rPr>
        <w:rFonts w:ascii="Tahoma" w:hAnsi="Tahoma" w:cs="Tahoma"/>
        <w:color w:val="A6A6A6"/>
        <w:w w:val="130"/>
        <w:sz w:val="20"/>
        <w:szCs w:val="20"/>
      </w:rPr>
      <w:t>ESTUDIO REGIONAL FORESTAL SIERRA NEGRA</w:t>
    </w:r>
    <w:r>
      <w:rPr>
        <w:rFonts w:ascii="Tahoma" w:hAnsi="Tahoma" w:cs="Tahoma"/>
        <w:color w:val="BFBFBF"/>
        <w:w w:val="130"/>
        <w:sz w:val="20"/>
        <w:szCs w:val="20"/>
      </w:rPr>
      <w:t xml:space="preserve"> </w:t>
    </w:r>
  </w:p>
  <w:p w:rsidR="00D91586" w:rsidRDefault="00D91586">
    <w:pPr>
      <w:pStyle w:val="Encabezado"/>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D91586"/>
    <w:rsid w:val="0009069D"/>
    <w:rsid w:val="000F52FB"/>
    <w:rsid w:val="001D2FB9"/>
    <w:rsid w:val="001D6554"/>
    <w:rsid w:val="00246602"/>
    <w:rsid w:val="003B1E92"/>
    <w:rsid w:val="00710936"/>
    <w:rsid w:val="00800F13"/>
    <w:rsid w:val="008464C8"/>
    <w:rsid w:val="0086034B"/>
    <w:rsid w:val="0093172A"/>
    <w:rsid w:val="00A95024"/>
    <w:rsid w:val="00B4069D"/>
    <w:rsid w:val="00BC21DB"/>
    <w:rsid w:val="00C11E22"/>
    <w:rsid w:val="00D91586"/>
    <w:rsid w:val="00E433DF"/>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1586"/>
    <w:rPr>
      <w:rFonts w:ascii="Times New Roman" w:eastAsia="Times New Roman" w:hAnsi="Times New Roman"/>
      <w:sz w:val="24"/>
      <w:szCs w:val="24"/>
      <w:lang w:eastAsia="es-ES"/>
    </w:rPr>
  </w:style>
  <w:style w:type="paragraph" w:styleId="Ttulo1">
    <w:name w:val="heading 1"/>
    <w:basedOn w:val="Normal"/>
    <w:next w:val="Normal"/>
    <w:link w:val="Ttulo1Car"/>
    <w:uiPriority w:val="9"/>
    <w:qFormat/>
    <w:rsid w:val="001D6554"/>
    <w:pPr>
      <w:keepNext/>
      <w:spacing w:before="240" w:after="60"/>
      <w:outlineLvl w:val="0"/>
    </w:pPr>
    <w:rPr>
      <w:rFonts w:ascii="Cambria" w:hAnsi="Cambria"/>
      <w:b/>
      <w:bCs/>
      <w:kern w:val="32"/>
      <w:sz w:val="32"/>
      <w:szCs w:val="32"/>
      <w:lang w:eastAsia="en-US"/>
    </w:rPr>
  </w:style>
  <w:style w:type="paragraph" w:styleId="Ttulo2">
    <w:name w:val="heading 2"/>
    <w:basedOn w:val="Normal"/>
    <w:next w:val="Normal"/>
    <w:link w:val="Ttulo2Car"/>
    <w:uiPriority w:val="9"/>
    <w:unhideWhenUsed/>
    <w:qFormat/>
    <w:rsid w:val="001D6554"/>
    <w:pPr>
      <w:keepNext/>
      <w:spacing w:before="240" w:after="60"/>
      <w:outlineLvl w:val="1"/>
    </w:pPr>
    <w:rPr>
      <w:rFonts w:ascii="Cambria" w:hAnsi="Cambria"/>
      <w:b/>
      <w:bCs/>
      <w:i/>
      <w:iCs/>
      <w:sz w:val="28"/>
      <w:szCs w:val="28"/>
      <w:lang w:eastAsia="en-US"/>
    </w:rPr>
  </w:style>
  <w:style w:type="paragraph" w:styleId="Ttulo3">
    <w:name w:val="heading 3"/>
    <w:aliases w:val="CUADROS"/>
    <w:basedOn w:val="Normal"/>
    <w:next w:val="Normal"/>
    <w:link w:val="Ttulo3Car"/>
    <w:uiPriority w:val="9"/>
    <w:unhideWhenUsed/>
    <w:qFormat/>
    <w:rsid w:val="001D6554"/>
    <w:pPr>
      <w:keepNext/>
      <w:spacing w:before="240" w:after="60"/>
      <w:outlineLvl w:val="2"/>
    </w:pPr>
    <w:rPr>
      <w:rFonts w:ascii="Cambria" w:hAnsi="Cambria"/>
      <w:b/>
      <w:bCs/>
      <w:sz w:val="26"/>
      <w:szCs w:val="26"/>
      <w:lang w:eastAsia="en-US"/>
    </w:rPr>
  </w:style>
  <w:style w:type="paragraph" w:styleId="Ttulo4">
    <w:name w:val="heading 4"/>
    <w:aliases w:val="FIGURAS"/>
    <w:basedOn w:val="Normal"/>
    <w:next w:val="Normal"/>
    <w:link w:val="Ttulo4Car"/>
    <w:qFormat/>
    <w:rsid w:val="00D91586"/>
    <w:pPr>
      <w:keepNext/>
      <w:jc w:val="center"/>
      <w:outlineLvl w:val="3"/>
    </w:pPr>
    <w:rPr>
      <w:rFonts w:ascii="Tahoma" w:hAnsi="Tahoma"/>
      <w:i/>
      <w:iCs/>
      <w:color w:val="FF0000"/>
      <w:sz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D6554"/>
    <w:rPr>
      <w:rFonts w:ascii="Cambria" w:eastAsia="Times New Roman" w:hAnsi="Cambria" w:cs="Times New Roman"/>
      <w:b/>
      <w:bCs/>
      <w:kern w:val="32"/>
      <w:sz w:val="32"/>
      <w:szCs w:val="32"/>
      <w:lang w:eastAsia="en-US"/>
    </w:rPr>
  </w:style>
  <w:style w:type="character" w:customStyle="1" w:styleId="Ttulo2Car">
    <w:name w:val="Título 2 Car"/>
    <w:basedOn w:val="Fuentedeprrafopredeter"/>
    <w:link w:val="Ttulo2"/>
    <w:uiPriority w:val="9"/>
    <w:rsid w:val="001D6554"/>
    <w:rPr>
      <w:rFonts w:ascii="Cambria" w:eastAsia="Times New Roman" w:hAnsi="Cambria" w:cs="Times New Roman"/>
      <w:b/>
      <w:bCs/>
      <w:i/>
      <w:iCs/>
      <w:sz w:val="28"/>
      <w:szCs w:val="28"/>
      <w:lang w:eastAsia="en-US"/>
    </w:rPr>
  </w:style>
  <w:style w:type="character" w:customStyle="1" w:styleId="Ttulo3Car">
    <w:name w:val="Título 3 Car"/>
    <w:aliases w:val="CUADROS Car"/>
    <w:basedOn w:val="Fuentedeprrafopredeter"/>
    <w:link w:val="Ttulo3"/>
    <w:uiPriority w:val="9"/>
    <w:rsid w:val="001D6554"/>
    <w:rPr>
      <w:rFonts w:ascii="Cambria" w:eastAsia="Times New Roman" w:hAnsi="Cambria" w:cs="Times New Roman"/>
      <w:b/>
      <w:bCs/>
      <w:sz w:val="26"/>
      <w:szCs w:val="26"/>
      <w:lang w:eastAsia="en-US"/>
    </w:rPr>
  </w:style>
  <w:style w:type="paragraph" w:styleId="Sinespaciado">
    <w:name w:val="No Spacing"/>
    <w:link w:val="SinespaciadoCar"/>
    <w:uiPriority w:val="1"/>
    <w:qFormat/>
    <w:rsid w:val="001D6554"/>
    <w:rPr>
      <w:rFonts w:ascii="Arial" w:eastAsia="Times New Roman" w:hAnsi="Arial"/>
      <w:sz w:val="22"/>
      <w:szCs w:val="24"/>
      <w:lang w:eastAsia="es-ES"/>
    </w:rPr>
  </w:style>
  <w:style w:type="character" w:customStyle="1" w:styleId="SinespaciadoCar">
    <w:name w:val="Sin espaciado Car"/>
    <w:basedOn w:val="Fuentedeprrafopredeter"/>
    <w:link w:val="Sinespaciado"/>
    <w:uiPriority w:val="1"/>
    <w:rsid w:val="001D6554"/>
    <w:rPr>
      <w:rFonts w:ascii="Arial" w:eastAsia="Times New Roman" w:hAnsi="Arial"/>
      <w:sz w:val="22"/>
      <w:szCs w:val="24"/>
      <w:lang w:eastAsia="es-ES"/>
    </w:rPr>
  </w:style>
  <w:style w:type="paragraph" w:styleId="Prrafodelista">
    <w:name w:val="List Paragraph"/>
    <w:basedOn w:val="Normal"/>
    <w:uiPriority w:val="34"/>
    <w:qFormat/>
    <w:rsid w:val="001D6554"/>
    <w:pPr>
      <w:ind w:left="720"/>
      <w:contextualSpacing/>
    </w:pPr>
    <w:rPr>
      <w:rFonts w:ascii="Calibri" w:eastAsia="Calibri" w:hAnsi="Calibri"/>
      <w:sz w:val="22"/>
      <w:szCs w:val="22"/>
      <w:lang w:eastAsia="en-US"/>
    </w:rPr>
  </w:style>
  <w:style w:type="paragraph" w:styleId="TtulodeTDC">
    <w:name w:val="TOC Heading"/>
    <w:basedOn w:val="Ttulo1"/>
    <w:next w:val="Normal"/>
    <w:uiPriority w:val="39"/>
    <w:qFormat/>
    <w:rsid w:val="001D6554"/>
    <w:pPr>
      <w:keepLines/>
      <w:spacing w:before="480" w:after="0" w:line="276" w:lineRule="auto"/>
      <w:jc w:val="both"/>
      <w:outlineLvl w:val="9"/>
    </w:pPr>
    <w:rPr>
      <w:b w:val="0"/>
      <w:color w:val="365F91"/>
      <w:kern w:val="0"/>
      <w:sz w:val="24"/>
      <w:szCs w:val="28"/>
    </w:rPr>
  </w:style>
  <w:style w:type="paragraph" w:customStyle="1" w:styleId="imagen">
    <w:name w:val="imagen"/>
    <w:basedOn w:val="Normal"/>
    <w:next w:val="Normal"/>
    <w:autoRedefine/>
    <w:qFormat/>
    <w:rsid w:val="001D6554"/>
    <w:pPr>
      <w:jc w:val="both"/>
    </w:pPr>
    <w:rPr>
      <w:rFonts w:ascii="Arial" w:hAnsi="Arial"/>
      <w:sz w:val="22"/>
    </w:rPr>
  </w:style>
  <w:style w:type="paragraph" w:customStyle="1" w:styleId="cabeza">
    <w:name w:val="cabeza"/>
    <w:basedOn w:val="Normal"/>
    <w:link w:val="cabezaCar"/>
    <w:autoRedefine/>
    <w:qFormat/>
    <w:rsid w:val="001D6554"/>
    <w:rPr>
      <w:rFonts w:ascii="Arial" w:hAnsi="Arial" w:cs="Arial"/>
      <w:i/>
      <w:sz w:val="18"/>
      <w:szCs w:val="18"/>
    </w:rPr>
  </w:style>
  <w:style w:type="character" w:customStyle="1" w:styleId="cabezaCar">
    <w:name w:val="cabeza Car"/>
    <w:basedOn w:val="Fuentedeprrafopredeter"/>
    <w:link w:val="cabeza"/>
    <w:rsid w:val="001D6554"/>
    <w:rPr>
      <w:rFonts w:ascii="Arial" w:eastAsia="Times New Roman" w:hAnsi="Arial" w:cs="Arial"/>
      <w:i/>
      <w:sz w:val="18"/>
      <w:szCs w:val="18"/>
      <w:lang w:eastAsia="es-ES"/>
    </w:rPr>
  </w:style>
  <w:style w:type="paragraph" w:customStyle="1" w:styleId="pie">
    <w:name w:val="pie"/>
    <w:basedOn w:val="Normal"/>
    <w:autoRedefine/>
    <w:qFormat/>
    <w:rsid w:val="001D6554"/>
    <w:pPr>
      <w:spacing w:before="120"/>
    </w:pPr>
    <w:rPr>
      <w:rFonts w:ascii="Arial" w:hAnsi="Arial" w:cs="Arial"/>
      <w:i/>
      <w:sz w:val="16"/>
      <w:szCs w:val="16"/>
    </w:rPr>
  </w:style>
  <w:style w:type="paragraph" w:customStyle="1" w:styleId="TABLAS">
    <w:name w:val="TABLAS"/>
    <w:basedOn w:val="cabeza"/>
    <w:link w:val="TABLASCar"/>
    <w:qFormat/>
    <w:rsid w:val="001D6554"/>
  </w:style>
  <w:style w:type="character" w:customStyle="1" w:styleId="TABLASCar">
    <w:name w:val="TABLAS Car"/>
    <w:basedOn w:val="cabezaCar"/>
    <w:link w:val="TABLAS"/>
    <w:rsid w:val="001D6554"/>
  </w:style>
  <w:style w:type="paragraph" w:customStyle="1" w:styleId="Prrafodelista1">
    <w:name w:val="Párrafo de lista1"/>
    <w:basedOn w:val="Normal"/>
    <w:qFormat/>
    <w:rsid w:val="001D6554"/>
    <w:pPr>
      <w:spacing w:after="200" w:line="276" w:lineRule="auto"/>
      <w:ind w:left="720"/>
    </w:pPr>
    <w:rPr>
      <w:rFonts w:ascii="Calibri" w:eastAsia="Calibri" w:hAnsi="Calibri" w:cs="Calibri"/>
      <w:sz w:val="22"/>
      <w:szCs w:val="22"/>
      <w:lang w:val="es-ES" w:eastAsia="en-US"/>
    </w:rPr>
  </w:style>
  <w:style w:type="character" w:customStyle="1" w:styleId="Ttulo4Car">
    <w:name w:val="Título 4 Car"/>
    <w:aliases w:val="FIGURAS Car"/>
    <w:basedOn w:val="Fuentedeprrafopredeter"/>
    <w:link w:val="Ttulo4"/>
    <w:rsid w:val="00D91586"/>
    <w:rPr>
      <w:rFonts w:ascii="Tahoma" w:eastAsia="Times New Roman" w:hAnsi="Tahoma"/>
      <w:i/>
      <w:iCs/>
      <w:color w:val="FF0000"/>
      <w:sz w:val="16"/>
      <w:szCs w:val="24"/>
      <w:lang w:eastAsia="es-ES"/>
    </w:rPr>
  </w:style>
  <w:style w:type="paragraph" w:customStyle="1" w:styleId="PIEfuera">
    <w:name w:val="PIEfuera"/>
    <w:basedOn w:val="Normal"/>
    <w:autoRedefine/>
    <w:qFormat/>
    <w:rsid w:val="00D91586"/>
    <w:pPr>
      <w:spacing w:before="120"/>
      <w:jc w:val="center"/>
    </w:pPr>
    <w:rPr>
      <w:rFonts w:ascii="Bookman Old Style" w:hAnsi="Bookman Old Style" w:cs="Arial"/>
      <w:bCs/>
      <w:i/>
      <w:iCs/>
      <w:sz w:val="16"/>
      <w:szCs w:val="16"/>
    </w:rPr>
  </w:style>
  <w:style w:type="paragraph" w:styleId="Textodeglobo">
    <w:name w:val="Balloon Text"/>
    <w:basedOn w:val="Normal"/>
    <w:link w:val="TextodegloboCar"/>
    <w:uiPriority w:val="99"/>
    <w:semiHidden/>
    <w:unhideWhenUsed/>
    <w:rsid w:val="00D91586"/>
    <w:rPr>
      <w:rFonts w:ascii="Tahoma" w:hAnsi="Tahoma" w:cs="Tahoma"/>
      <w:sz w:val="16"/>
      <w:szCs w:val="16"/>
    </w:rPr>
  </w:style>
  <w:style w:type="character" w:customStyle="1" w:styleId="TextodegloboCar">
    <w:name w:val="Texto de globo Car"/>
    <w:basedOn w:val="Fuentedeprrafopredeter"/>
    <w:link w:val="Textodeglobo"/>
    <w:uiPriority w:val="99"/>
    <w:semiHidden/>
    <w:rsid w:val="00D91586"/>
    <w:rPr>
      <w:rFonts w:ascii="Tahoma" w:eastAsia="Times New Roman" w:hAnsi="Tahoma" w:cs="Tahoma"/>
      <w:sz w:val="16"/>
      <w:szCs w:val="16"/>
      <w:lang w:eastAsia="es-ES"/>
    </w:rPr>
  </w:style>
  <w:style w:type="paragraph" w:styleId="Encabezado">
    <w:name w:val="header"/>
    <w:basedOn w:val="Normal"/>
    <w:link w:val="EncabezadoCar"/>
    <w:uiPriority w:val="99"/>
    <w:unhideWhenUsed/>
    <w:rsid w:val="00D91586"/>
    <w:pPr>
      <w:tabs>
        <w:tab w:val="center" w:pos="4419"/>
        <w:tab w:val="right" w:pos="8838"/>
      </w:tabs>
    </w:pPr>
  </w:style>
  <w:style w:type="character" w:customStyle="1" w:styleId="EncabezadoCar">
    <w:name w:val="Encabezado Car"/>
    <w:basedOn w:val="Fuentedeprrafopredeter"/>
    <w:link w:val="Encabezado"/>
    <w:uiPriority w:val="99"/>
    <w:rsid w:val="00D91586"/>
    <w:rPr>
      <w:rFonts w:ascii="Times New Roman" w:eastAsia="Times New Roman" w:hAnsi="Times New Roman"/>
      <w:sz w:val="24"/>
      <w:szCs w:val="24"/>
      <w:lang w:eastAsia="es-ES"/>
    </w:rPr>
  </w:style>
  <w:style w:type="paragraph" w:styleId="Piedepgina">
    <w:name w:val="footer"/>
    <w:basedOn w:val="Normal"/>
    <w:link w:val="PiedepginaCar"/>
    <w:uiPriority w:val="99"/>
    <w:unhideWhenUsed/>
    <w:rsid w:val="00D91586"/>
    <w:pPr>
      <w:tabs>
        <w:tab w:val="center" w:pos="4419"/>
        <w:tab w:val="right" w:pos="8838"/>
      </w:tabs>
    </w:pPr>
  </w:style>
  <w:style w:type="character" w:customStyle="1" w:styleId="PiedepginaCar">
    <w:name w:val="Pie de página Car"/>
    <w:basedOn w:val="Fuentedeprrafopredeter"/>
    <w:link w:val="Piedepgina"/>
    <w:uiPriority w:val="99"/>
    <w:rsid w:val="00D91586"/>
    <w:rPr>
      <w:rFonts w:ascii="Times New Roman" w:eastAsia="Times New Roman" w:hAnsi="Times New Roman"/>
      <w:sz w:val="24"/>
      <w:szCs w:val="24"/>
      <w:lang w:eastAsia="es-E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5</Pages>
  <Words>1103</Words>
  <Characters>6072</Characters>
  <Application>Microsoft Office Word</Application>
  <DocSecurity>0</DocSecurity>
  <Lines>50</Lines>
  <Paragraphs>14</Paragraphs>
  <ScaleCrop>false</ScaleCrop>
  <HeadingPairs>
    <vt:vector size="2" baseType="variant">
      <vt:variant>
        <vt:lpstr>Título</vt:lpstr>
      </vt:variant>
      <vt:variant>
        <vt:i4>1</vt:i4>
      </vt:variant>
    </vt:vector>
  </HeadingPairs>
  <TitlesOfParts>
    <vt:vector size="1" baseType="lpstr">
      <vt:lpstr/>
    </vt:vector>
  </TitlesOfParts>
  <Company>Windows uE</Company>
  <LinksUpToDate>false</LinksUpToDate>
  <CharactersWithSpaces>7161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WinuE</dc:creator>
  <cp:keywords/>
  <dc:description/>
  <cp:lastModifiedBy>WinuE</cp:lastModifiedBy>
  <cp:revision>6</cp:revision>
  <dcterms:created xsi:type="dcterms:W3CDTF">2011-01-26T14:34:00Z</dcterms:created>
  <dcterms:modified xsi:type="dcterms:W3CDTF">2011-03-17T15:00:00Z</dcterms:modified>
</cp:coreProperties>
</file>